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60FA" w:rsidRDefault="001F572A" w:rsidP="000D63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>
                <wp:simplePos x="0" y="0"/>
                <wp:positionH relativeFrom="column">
                  <wp:posOffset>-509905</wp:posOffset>
                </wp:positionH>
                <wp:positionV relativeFrom="page">
                  <wp:posOffset>3623236</wp:posOffset>
                </wp:positionV>
                <wp:extent cx="15640050" cy="2168843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0" cy="2168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1" w:rsidRPr="001F572A" w:rsidRDefault="007D4971" w:rsidP="00204CF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F572A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Unit of inquiry planner</w:t>
                            </w:r>
                          </w:p>
                          <w:p w:rsidR="007D4971" w:rsidRPr="001F572A" w:rsidRDefault="007D4971" w:rsidP="00204CF9">
                            <w:pPr>
                              <w:jc w:val="center"/>
                              <w:rPr>
                                <w:color w:val="FFED9F"/>
                                <w:sz w:val="52"/>
                                <w:szCs w:val="52"/>
                              </w:rPr>
                            </w:pPr>
                            <w:r w:rsidRPr="001F572A">
                              <w:rPr>
                                <w:color w:val="FFED9F"/>
                                <w:sz w:val="52"/>
                                <w:szCs w:val="52"/>
                              </w:rPr>
                              <w:t>(</w:t>
                            </w:r>
                            <w:r>
                              <w:rPr>
                                <w:color w:val="FFED9F"/>
                                <w:sz w:val="52"/>
                                <w:szCs w:val="52"/>
                              </w:rPr>
                              <w:t>Primary years</w:t>
                            </w:r>
                            <w:r w:rsidRPr="001F572A">
                              <w:rPr>
                                <w:color w:val="FFED9F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5pt;margin-top:285.3pt;width:1231.5pt;height:1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" o:allowoverlap="f" filled="f" stroked="f">
                <v:textbox>
                  <w:txbxContent>
                    <w:p w:rsidR="007D4971" w:rsidRPr="001F572A" w:rsidRDefault="007D4971" w:rsidP="00204CF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F572A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Unit of inquiry planner</w:t>
                      </w:r>
                    </w:p>
                    <w:p w:rsidR="007D4971" w:rsidRPr="001F572A" w:rsidRDefault="007D4971" w:rsidP="00204CF9">
                      <w:pPr>
                        <w:jc w:val="center"/>
                        <w:rPr>
                          <w:color w:val="FFED9F"/>
                          <w:sz w:val="52"/>
                          <w:szCs w:val="52"/>
                        </w:rPr>
                      </w:pPr>
                      <w:r w:rsidRPr="001F572A">
                        <w:rPr>
                          <w:color w:val="FFED9F"/>
                          <w:sz w:val="52"/>
                          <w:szCs w:val="52"/>
                        </w:rPr>
                        <w:t>(</w:t>
                      </w:r>
                      <w:r>
                        <w:rPr>
                          <w:color w:val="FFED9F"/>
                          <w:sz w:val="52"/>
                          <w:szCs w:val="52"/>
                        </w:rPr>
                        <w:t>Primary years</w:t>
                      </w:r>
                      <w:r w:rsidRPr="001F572A">
                        <w:rPr>
                          <w:color w:val="FFED9F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-510363</wp:posOffset>
            </wp:positionH>
            <wp:positionV relativeFrom="paragraph">
              <wp:posOffset>-446567</wp:posOffset>
            </wp:positionV>
            <wp:extent cx="15161755" cy="10722979"/>
            <wp:effectExtent l="0" t="0" r="254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10" cy="107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9579890</wp:posOffset>
                </wp:positionH>
                <wp:positionV relativeFrom="page">
                  <wp:posOffset>10101093</wp:posOffset>
                </wp:positionV>
                <wp:extent cx="5166995" cy="513821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13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1" w:rsidRPr="00375EB1" w:rsidRDefault="007D4971" w:rsidP="002F0A0B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© International Baccalaureate Organization 201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</w:p>
                          <w:p w:rsidR="007D4971" w:rsidRPr="00375EB1" w:rsidRDefault="007D4971" w:rsidP="002F0A0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375EB1">
                              <w:rPr>
                                <w:color w:val="FFFFFF" w:themeColor="background1"/>
                                <w:sz w:val="20"/>
                              </w:rPr>
                              <w:t>International Baccalaureate® | Baccalauréat International® | Bachillerato Internacional®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4.3pt;margin-top:795.35pt;width:406.85pt;height:4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" filled="f" stroked="f">
                <v:textbox>
                  <w:txbxContent>
                    <w:p w:rsidR="007D4971" w:rsidRPr="00375EB1" w:rsidRDefault="007D4971" w:rsidP="002F0A0B">
                      <w:pPr>
                        <w:spacing w:after="0"/>
                        <w:rPr>
                          <w:color w:val="FFFFFF" w:themeColor="background1"/>
                          <w:sz w:val="20"/>
                        </w:rPr>
                      </w:pPr>
                      <w:r w:rsidRPr="00375EB1">
                        <w:rPr>
                          <w:color w:val="FFFFFF" w:themeColor="background1"/>
                          <w:sz w:val="20"/>
                        </w:rPr>
                        <w:t>© International Baccalaureate Organization 201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9</w:t>
                      </w:r>
                    </w:p>
                    <w:p w:rsidR="007D4971" w:rsidRPr="00375EB1" w:rsidRDefault="007D4971" w:rsidP="002F0A0B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International Baccalaureate® |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Baccalauréat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 International® |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Bachillerato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375EB1">
                        <w:rPr>
                          <w:color w:val="FFFFFF" w:themeColor="background1"/>
                          <w:sz w:val="20"/>
                        </w:rPr>
                        <w:t>Internacional</w:t>
                      </w:r>
                      <w:proofErr w:type="spellEnd"/>
                      <w:r w:rsidRPr="00375EB1">
                        <w:rPr>
                          <w:color w:val="FFFFFF" w:themeColor="background1"/>
                          <w:sz w:val="20"/>
                        </w:rPr>
                        <w:t>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0203" w:rsidRPr="00214B88" w:rsidRDefault="004373A6" w:rsidP="00F67627">
      <w:pPr>
        <w:pStyle w:val="sectiontitle"/>
      </w:pPr>
      <w:r>
        <w:lastRenderedPageBreak/>
        <w:t>OVERVIEW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5850"/>
        <w:gridCol w:w="12201"/>
      </w:tblGrid>
      <w:tr w:rsidR="00C30FD7" w:rsidTr="00173712">
        <w:tc>
          <w:tcPr>
            <w:tcW w:w="1980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C30FD7" w:rsidP="0004683A">
            <w:pPr>
              <w:pStyle w:val="NoSpacing"/>
              <w:rPr>
                <w:rFonts w:cs="Myriad Pro"/>
                <w:b/>
                <w:color w:val="191919"/>
                <w:lang w:val="en-GB"/>
              </w:rPr>
            </w:pPr>
            <w:r>
              <w:t>Grade/Year level:</w:t>
            </w: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585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Default="007D4971" w:rsidP="0004683A">
            <w:pPr>
              <w:pStyle w:val="NoSpacing"/>
              <w:rPr>
                <w:rFonts w:cs="Myriad Pro"/>
                <w:b/>
                <w:color w:val="191919"/>
                <w:lang w:val="en-GB"/>
              </w:rPr>
            </w:pPr>
            <w:r w:rsidRPr="004373A6">
              <w:t>Collaborative teaching team:</w:t>
            </w:r>
          </w:p>
        </w:tc>
        <w:tc>
          <w:tcPr>
            <w:tcW w:w="12201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  <w:tr w:rsidR="00C30FD7" w:rsidTr="00173712">
        <w:tc>
          <w:tcPr>
            <w:tcW w:w="1980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30FD7" w:rsidRDefault="007D4971" w:rsidP="0004683A">
            <w:pPr>
              <w:pStyle w:val="NoSpacing"/>
              <w:rPr>
                <w:b/>
                <w:color w:val="191919"/>
                <w:szCs w:val="24"/>
                <w:lang w:val="en-GB"/>
              </w:rPr>
            </w:pPr>
            <w:r>
              <w:t xml:space="preserve">Date:   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5850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30FD7" w:rsidRPr="00180C8C" w:rsidRDefault="00C30FD7" w:rsidP="0004683A">
            <w:pPr>
              <w:pStyle w:val="NoSpacing"/>
              <w:rPr>
                <w:b/>
                <w:color w:val="191919"/>
                <w:sz w:val="20"/>
                <w:szCs w:val="24"/>
                <w:lang w:val="en-GB"/>
              </w:rPr>
            </w:pPr>
            <w:r w:rsidRPr="00180C8C">
              <w:t xml:space="preserve">Timeline: </w:t>
            </w:r>
            <w:r w:rsidRPr="00180C8C">
              <w:rPr>
                <w:sz w:val="18"/>
              </w:rPr>
              <w:t>(continued investigation, revisiting once, or numerous times, discrete beginning and ending, investigating in parallel with others)</w:t>
            </w:r>
          </w:p>
        </w:tc>
        <w:tc>
          <w:tcPr>
            <w:tcW w:w="122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C30FD7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</w:tbl>
    <w:p w:rsidR="00C30FD7" w:rsidRPr="004A5044" w:rsidRDefault="00C30FD7" w:rsidP="00C30FD7">
      <w:pPr>
        <w:pStyle w:val="Headings"/>
        <w:tabs>
          <w:tab w:val="left" w:pos="7200"/>
        </w:tabs>
        <w:rPr>
          <w:rFonts w:ascii="Myriad Pro" w:hAnsi="Myriad Pro" w:cs="Myriad Pro"/>
          <w:b w:val="0"/>
          <w:bCs w:val="0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490203" w:rsidTr="009923AD">
        <w:tc>
          <w:tcPr>
            <w:tcW w:w="22361" w:type="dxa"/>
            <w:shd w:val="clear" w:color="auto" w:fill="A3D3FD"/>
          </w:tcPr>
          <w:p w:rsidR="00490203" w:rsidRDefault="00E41F07" w:rsidP="000659AD">
            <w:pPr>
              <w:pStyle w:val="boxtitle"/>
              <w:spacing w:after="120"/>
              <w:rPr>
                <w:rFonts w:cs="Myriad Pro"/>
              </w:rPr>
            </w:pPr>
            <w:r>
              <w:rPr>
                <w:rFonts w:cs="Myriad Pro"/>
                <w:noProof/>
              </w:rPr>
              <w:drawing>
                <wp:inline distT="0" distB="0" distL="0" distR="0">
                  <wp:extent cx="301752" cy="301752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B12">
              <w:t xml:space="preserve"> </w:t>
            </w:r>
            <w:r w:rsidR="006F6DF3" w:rsidRPr="006F6DF3">
              <w:t>Transdisciplinary theme</w:t>
            </w:r>
            <w:r w:rsidR="00D50BFC">
              <w:t xml:space="preserve">  </w:t>
            </w:r>
          </w:p>
          <w:p w:rsidR="004C577A" w:rsidRPr="006F6DF3" w:rsidRDefault="006C2211" w:rsidP="009923AD">
            <w:pPr>
              <w:pStyle w:val="texttitle"/>
            </w:pPr>
            <w:r>
              <w:t>(</w:t>
            </w:r>
            <w:r w:rsidR="000D63FC" w:rsidRPr="000D63FC">
              <w:t>Type Transdisciplinary theme here.</w:t>
            </w:r>
            <w:r>
              <w:t>)</w:t>
            </w:r>
          </w:p>
        </w:tc>
      </w:tr>
      <w:tr w:rsidR="009923AD" w:rsidTr="009923AD">
        <w:tc>
          <w:tcPr>
            <w:tcW w:w="22361" w:type="dxa"/>
            <w:shd w:val="clear" w:color="auto" w:fill="FFFFFF" w:themeFill="background1"/>
          </w:tcPr>
          <w:p w:rsidR="009923AD" w:rsidRPr="009923AD" w:rsidRDefault="00332C50" w:rsidP="009923AD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490203" w:rsidRDefault="0049020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0102" w:rsidTr="00BA7945">
        <w:tc>
          <w:tcPr>
            <w:tcW w:w="22361" w:type="dxa"/>
            <w:shd w:val="clear" w:color="auto" w:fill="A3D3FD"/>
            <w:vAlign w:val="center"/>
          </w:tcPr>
          <w:p w:rsidR="00990102" w:rsidRPr="003D32E5" w:rsidRDefault="00804B12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3017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315E3">
              <w:t>Central idea</w:t>
            </w:r>
          </w:p>
        </w:tc>
      </w:tr>
      <w:tr w:rsidR="003D32E5" w:rsidTr="003D32E5">
        <w:tc>
          <w:tcPr>
            <w:tcW w:w="22361" w:type="dxa"/>
            <w:shd w:val="clear" w:color="auto" w:fill="FFFFFF" w:themeFill="background1"/>
          </w:tcPr>
          <w:p w:rsidR="003D32E5" w:rsidRDefault="009356A0" w:rsidP="003D32E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990102" w:rsidRDefault="00990102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D315E3" w:rsidTr="00BA7945">
        <w:tc>
          <w:tcPr>
            <w:tcW w:w="22361" w:type="dxa"/>
            <w:shd w:val="clear" w:color="auto" w:fill="A3D3FD"/>
            <w:vAlign w:val="center"/>
          </w:tcPr>
          <w:p w:rsidR="00D315E3" w:rsidRPr="003D32E5" w:rsidRDefault="00804B12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3017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315E3">
              <w:t xml:space="preserve">Lines of inquiry  </w:t>
            </w:r>
          </w:p>
        </w:tc>
      </w:tr>
      <w:tr w:rsidR="003D32E5" w:rsidTr="003D32E5">
        <w:tc>
          <w:tcPr>
            <w:tcW w:w="22361" w:type="dxa"/>
            <w:shd w:val="clear" w:color="auto" w:fill="FFFFFF" w:themeFill="background1"/>
          </w:tcPr>
          <w:p w:rsidR="003D32E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315E3" w:rsidRDefault="00D315E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86" w:type="dxa"/>
        </w:tblCellMar>
        <w:tblLook w:val="04A0" w:firstRow="1" w:lastRow="0" w:firstColumn="1" w:lastColumn="0" w:noHBand="0" w:noVBand="1"/>
      </w:tblPr>
      <w:tblGrid>
        <w:gridCol w:w="7441"/>
        <w:gridCol w:w="7442"/>
        <w:gridCol w:w="7442"/>
      </w:tblGrid>
      <w:tr w:rsidR="006C2211" w:rsidTr="00BA7945">
        <w:tc>
          <w:tcPr>
            <w:tcW w:w="7453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3D3FD"/>
            <w:vAlign w:val="center"/>
          </w:tcPr>
          <w:p w:rsidR="006C2211" w:rsidRPr="00BA7945" w:rsidRDefault="00804B12" w:rsidP="00BA7945">
            <w:pPr>
              <w:pStyle w:val="Headings"/>
              <w:rPr>
                <w:rFonts w:ascii="Myriad Pro" w:hAnsi="Myriad Pro"/>
                <w:sz w:val="32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>
                  <wp:extent cx="301752" cy="301752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6C2211" w:rsidRPr="00C20DB2">
              <w:rPr>
                <w:rFonts w:ascii="Myriad Pro" w:hAnsi="Myriad Pro"/>
                <w:sz w:val="32"/>
              </w:rPr>
              <w:t>Key concepts</w:t>
            </w:r>
            <w:r w:rsidR="006C2211">
              <w:t xml:space="preserve"> </w:t>
            </w:r>
          </w:p>
        </w:tc>
        <w:tc>
          <w:tcPr>
            <w:tcW w:w="74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3D3FD"/>
            <w:vAlign w:val="center"/>
          </w:tcPr>
          <w:p w:rsidR="006C2211" w:rsidRDefault="00804B12" w:rsidP="00BA7945">
            <w:pPr>
              <w:pStyle w:val="boxtitle"/>
            </w:pPr>
            <w:r>
              <w:rPr>
                <w:noProof/>
              </w:rPr>
              <w:drawing>
                <wp:inline distT="0" distB="0" distL="0" distR="0">
                  <wp:extent cx="292608" cy="301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C2211">
              <w:t>Related</w:t>
            </w:r>
            <w:r w:rsidR="006C2211" w:rsidRPr="00C20DB2">
              <w:t xml:space="preserve"> concepts</w:t>
            </w:r>
            <w:r w:rsidR="006C2211">
              <w:t xml:space="preserve"> </w:t>
            </w:r>
          </w:p>
        </w:tc>
        <w:tc>
          <w:tcPr>
            <w:tcW w:w="74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A3D3FD"/>
            <w:vAlign w:val="center"/>
          </w:tcPr>
          <w:p w:rsidR="006C2211" w:rsidRPr="006F6DF3" w:rsidRDefault="00804B12" w:rsidP="00BA7945">
            <w:pPr>
              <w:pStyle w:val="boxtitle"/>
            </w:pPr>
            <w:r>
              <w:rPr>
                <w:noProof/>
              </w:rPr>
              <w:drawing>
                <wp:inline distT="0" distB="0" distL="0" distR="0">
                  <wp:extent cx="292608" cy="2926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C2211">
              <w:t xml:space="preserve">Learner profile attributes </w:t>
            </w:r>
          </w:p>
        </w:tc>
      </w:tr>
      <w:tr w:rsidR="00BA7945" w:rsidTr="00BA7945">
        <w:tc>
          <w:tcPr>
            <w:tcW w:w="7453" w:type="dxa"/>
            <w:tcBorders>
              <w:top w:val="nil"/>
              <w:bottom w:val="single" w:sz="18" w:space="0" w:color="A3D3FD"/>
              <w:right w:val="single" w:sz="18" w:space="0" w:color="A3D3FD"/>
            </w:tcBorders>
            <w:shd w:val="clear" w:color="auto" w:fill="FFFFFF" w:themeFill="background1"/>
          </w:tcPr>
          <w:p w:rsidR="00BA794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7454" w:type="dxa"/>
            <w:tcBorders>
              <w:top w:val="nil"/>
              <w:left w:val="single" w:sz="18" w:space="0" w:color="A3D3FD"/>
              <w:bottom w:val="single" w:sz="18" w:space="0" w:color="A3D3FD"/>
              <w:right w:val="single" w:sz="18" w:space="0" w:color="A3D3FD"/>
            </w:tcBorders>
            <w:shd w:val="clear" w:color="auto" w:fill="FFFFFF" w:themeFill="background1"/>
          </w:tcPr>
          <w:p w:rsidR="00BA794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7454" w:type="dxa"/>
            <w:tcBorders>
              <w:top w:val="nil"/>
              <w:left w:val="single" w:sz="18" w:space="0" w:color="A3D3FD"/>
              <w:bottom w:val="single" w:sz="18" w:space="0" w:color="A3D3FD"/>
            </w:tcBorders>
            <w:shd w:val="clear" w:color="auto" w:fill="FFFFFF" w:themeFill="background1"/>
          </w:tcPr>
          <w:p w:rsidR="00BA7945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315E3" w:rsidRDefault="00D315E3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041F28" w:rsidTr="00754FC3">
        <w:tc>
          <w:tcPr>
            <w:tcW w:w="22361" w:type="dxa"/>
            <w:shd w:val="clear" w:color="auto" w:fill="A3D3FD"/>
          </w:tcPr>
          <w:p w:rsidR="00041F28" w:rsidRPr="00754FC3" w:rsidRDefault="002B7D0B" w:rsidP="000659AD">
            <w:pPr>
              <w:pStyle w:val="boxtitle"/>
            </w:pPr>
            <w:r>
              <w:rPr>
                <w:noProof/>
              </w:rPr>
              <w:drawing>
                <wp:inline distT="0" distB="0" distL="0" distR="0">
                  <wp:extent cx="292608" cy="2926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41F28" w:rsidRPr="00041F28">
              <w:t xml:space="preserve">Approaches to learning </w:t>
            </w:r>
          </w:p>
        </w:tc>
      </w:tr>
      <w:tr w:rsidR="00754FC3" w:rsidTr="00754FC3">
        <w:tc>
          <w:tcPr>
            <w:tcW w:w="22361" w:type="dxa"/>
            <w:shd w:val="clear" w:color="auto" w:fill="FFFFFF" w:themeFill="background1"/>
          </w:tcPr>
          <w:p w:rsidR="00754FC3" w:rsidRPr="000D63FC" w:rsidRDefault="009356A0" w:rsidP="007D497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</w:pPr>
            <w:r w:rsidRPr="000D63FC">
              <w:rPr>
                <w:rFonts w:cs="Myriad Pro Light Cond"/>
                <w:bCs/>
                <w:noProof/>
                <w:color w:val="191919"/>
                <w:szCs w:val="24"/>
                <w:lang w:val="en-GB"/>
              </w:rPr>
              <w:t xml:space="preserve">   </w:t>
            </w:r>
          </w:p>
        </w:tc>
      </w:tr>
    </w:tbl>
    <w:p w:rsidR="00041F28" w:rsidRDefault="00041F28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041F28" w:rsidTr="00814F2C">
        <w:tc>
          <w:tcPr>
            <w:tcW w:w="22361" w:type="dxa"/>
            <w:shd w:val="clear" w:color="auto" w:fill="A3D3FD"/>
          </w:tcPr>
          <w:p w:rsidR="00041F28" w:rsidRPr="00754FC3" w:rsidRDefault="002B7D0B" w:rsidP="000659AD">
            <w:pPr>
              <w:pStyle w:val="boxtitle"/>
              <w:rPr>
                <w:rFonts w:cs="Myriad Pro"/>
              </w:rPr>
            </w:pPr>
            <w:bookmarkStart w:id="1" w:name="_Hlk535319907"/>
            <w:r>
              <w:rPr>
                <w:noProof/>
              </w:rPr>
              <w:drawing>
                <wp:inline distT="0" distB="0" distL="0" distR="0">
                  <wp:extent cx="301752" cy="301752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41F28">
              <w:t>Action</w:t>
            </w:r>
          </w:p>
        </w:tc>
      </w:tr>
      <w:tr w:rsidR="00754FC3" w:rsidTr="00814F2C">
        <w:tc>
          <w:tcPr>
            <w:tcW w:w="22361" w:type="dxa"/>
            <w:shd w:val="clear" w:color="auto" w:fill="FFFFFF" w:themeFill="background1"/>
          </w:tcPr>
          <w:p w:rsidR="00754FC3" w:rsidRDefault="009356A0" w:rsidP="00754FC3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bookmarkEnd w:id="1"/>
    <w:p w:rsidR="004D486F" w:rsidRDefault="00220BD3" w:rsidP="00F67627">
      <w:pPr>
        <w:pStyle w:val="sectiontitle"/>
        <w:rPr>
          <w:lang w:val="en-GB"/>
        </w:rPr>
      </w:pPr>
      <w:r>
        <w:rPr>
          <w:lang w:val="en-GB"/>
        </w:rPr>
        <w:lastRenderedPageBreak/>
        <w:t>Prompts</w:t>
      </w:r>
      <w:r w:rsidRPr="009126FF">
        <w:rPr>
          <w:lang w:val="en-GB"/>
        </w:rPr>
        <w:t xml:space="preserve">: </w:t>
      </w:r>
      <w:r w:rsidR="004D486F">
        <w:rPr>
          <w:lang w:val="en-GB"/>
        </w:rPr>
        <w:t>Overview</w:t>
      </w:r>
    </w:p>
    <w:tbl>
      <w:tblPr>
        <w:tblStyle w:val="TableGrid"/>
        <w:tblW w:w="5000" w:type="pct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FFFFF" w:themeFill="background1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5592"/>
        <w:gridCol w:w="5593"/>
        <w:gridCol w:w="5593"/>
        <w:gridCol w:w="5593"/>
      </w:tblGrid>
      <w:tr w:rsidR="001F28EF" w:rsidTr="00AB67A7">
        <w:trPr>
          <w:trHeight w:val="5470"/>
          <w:tblCellSpacing w:w="108" w:type="dxa"/>
        </w:trPr>
        <w:tc>
          <w:tcPr>
            <w:tcW w:w="5268" w:type="dxa"/>
            <w:shd w:val="clear" w:color="auto" w:fill="A3D3FD"/>
          </w:tcPr>
          <w:p w:rsidR="00DC6131" w:rsidRDefault="00DC6131" w:rsidP="00DC6131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 w:cs="Myriad Pro"/>
                <w:noProof/>
              </w:rPr>
              <w:drawing>
                <wp:inline distT="0" distB="0" distL="0" distR="0" wp14:anchorId="7ED90ABE" wp14:editId="677E12E8">
                  <wp:extent cx="301752" cy="301752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>Transdisciplinary theme</w:t>
            </w:r>
          </w:p>
          <w:p w:rsidR="00DC6131" w:rsidRPr="00CE1AB8" w:rsidRDefault="00DC6131" w:rsidP="00DC6131">
            <w:pPr>
              <w:pStyle w:val="prompt"/>
            </w:pPr>
            <w:r w:rsidRPr="00CE1AB8">
              <w:t>Which parts of the transdisciplinary theme will the unit of inquiry focus on?</w:t>
            </w:r>
          </w:p>
          <w:p w:rsidR="001F28EF" w:rsidRDefault="001F28EF" w:rsidP="00D22F3C">
            <w:pPr>
              <w:pStyle w:val="prompt"/>
              <w:rPr>
                <w:noProof/>
              </w:rPr>
            </w:pPr>
          </w:p>
        </w:tc>
        <w:tc>
          <w:tcPr>
            <w:tcW w:w="5377" w:type="dxa"/>
            <w:shd w:val="clear" w:color="auto" w:fill="A3D3FD"/>
          </w:tcPr>
          <w:p w:rsidR="00AB67A7" w:rsidRDefault="00AB67A7" w:rsidP="00AB67A7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2341CC3" wp14:editId="044054B6">
                  <wp:extent cx="292608" cy="301752"/>
                  <wp:effectExtent l="0" t="0" r="0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A69E3">
              <w:t>Central idea</w:t>
            </w:r>
          </w:p>
          <w:p w:rsidR="001F28EF" w:rsidRPr="00BA1167" w:rsidRDefault="00AB67A7" w:rsidP="00D22F3C">
            <w:pPr>
              <w:pStyle w:val="prompt"/>
              <w:rPr>
                <w:noProof/>
              </w:rPr>
            </w:pPr>
            <w:r w:rsidRPr="001A69E3">
              <w:t>Does the central idea invite inquiry and support students’ conceptual understandings of the transdisciplinary theme?</w:t>
            </w:r>
          </w:p>
        </w:tc>
        <w:tc>
          <w:tcPr>
            <w:tcW w:w="5377" w:type="dxa"/>
            <w:shd w:val="clear" w:color="auto" w:fill="A3D3FD"/>
          </w:tcPr>
          <w:p w:rsidR="00AB67A7" w:rsidRDefault="00AB67A7" w:rsidP="00AB67A7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139223D" wp14:editId="57E3409F">
                  <wp:extent cx="292608" cy="301752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D486F">
              <w:t>Lines of inquiry</w:t>
            </w:r>
          </w:p>
          <w:p w:rsidR="00AB67A7" w:rsidRPr="00F365C3" w:rsidRDefault="00AB67A7" w:rsidP="00AB67A7">
            <w:pPr>
              <w:pStyle w:val="prompt"/>
            </w:pPr>
            <w:r w:rsidRPr="00F365C3">
              <w:t>What teacher questions and provocations will inform the lines of inquiry?</w:t>
            </w:r>
          </w:p>
          <w:p w:rsidR="00AB67A7" w:rsidRDefault="00AB67A7" w:rsidP="00AB67A7">
            <w:pPr>
              <w:pStyle w:val="Headings"/>
              <w:rPr>
                <w:rFonts w:ascii="Myriad Pro" w:hAnsi="Myriad Pro"/>
                <w:noProof/>
                <w:sz w:val="32"/>
              </w:rPr>
            </w:pPr>
          </w:p>
          <w:p w:rsidR="00AB67A7" w:rsidRDefault="00AB67A7" w:rsidP="00AB67A7">
            <w:pPr>
              <w:pStyle w:val="prompt"/>
              <w:rPr>
                <w:noProof/>
              </w:rPr>
            </w:pPr>
            <w:r>
              <w:rPr>
                <w:noProof/>
              </w:rPr>
              <w:t xml:space="preserve">Do the lines of inquiry: </w:t>
            </w:r>
          </w:p>
          <w:p w:rsidR="00AB67A7" w:rsidRDefault="00AB67A7" w:rsidP="00AB67A7">
            <w:pPr>
              <w:pStyle w:val="prompt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clarify and develop understanding of the central idea?</w:t>
            </w:r>
          </w:p>
          <w:p w:rsidR="00AB67A7" w:rsidRDefault="00AB67A7" w:rsidP="00AB67A7">
            <w:pPr>
              <w:pStyle w:val="prompt"/>
              <w:numPr>
                <w:ilvl w:val="0"/>
                <w:numId w:val="10"/>
              </w:numPr>
              <w:rPr>
                <w:noProof/>
              </w:rPr>
            </w:pPr>
            <w:r w:rsidRPr="00BA1167">
              <w:rPr>
                <w:noProof/>
              </w:rPr>
              <w:t>define the scope of the inquiry and help to focus learning and teaching?</w:t>
            </w:r>
          </w:p>
          <w:p w:rsidR="001F28EF" w:rsidRDefault="001F28EF" w:rsidP="007B465B">
            <w:pPr>
              <w:pStyle w:val="prompt"/>
            </w:pPr>
          </w:p>
        </w:tc>
        <w:tc>
          <w:tcPr>
            <w:tcW w:w="5269" w:type="dxa"/>
            <w:shd w:val="clear" w:color="auto" w:fill="A3D3FD"/>
          </w:tcPr>
          <w:p w:rsidR="00AB67A7" w:rsidRDefault="001F28EF" w:rsidP="00AB67A7">
            <w:pPr>
              <w:pStyle w:val="boxtitle"/>
              <w:rPr>
                <w:rFonts w:cs="Myriad Pro"/>
              </w:rPr>
            </w:pPr>
            <w:r w:rsidRPr="001A69E3">
              <w:rPr>
                <w:rFonts w:cs="Myriad Pro"/>
                <w:b w:val="0"/>
                <w:bCs w:val="0"/>
              </w:rPr>
              <w:t xml:space="preserve"> </w:t>
            </w:r>
            <w:r w:rsidR="00AB67A7">
              <w:rPr>
                <w:noProof/>
              </w:rPr>
              <w:drawing>
                <wp:inline distT="0" distB="0" distL="0" distR="0" wp14:anchorId="000E481F" wp14:editId="3EF1865C">
                  <wp:extent cx="301752" cy="301752"/>
                  <wp:effectExtent l="0" t="0" r="3175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7A7">
              <w:t xml:space="preserve">  </w:t>
            </w:r>
            <w:r w:rsidR="00AB67A7" w:rsidRPr="001A69E3">
              <w:t>Key concepts</w:t>
            </w:r>
          </w:p>
          <w:p w:rsidR="001F28EF" w:rsidRDefault="00AB67A7" w:rsidP="00AB67A7">
            <w:pPr>
              <w:pStyle w:val="prompt"/>
              <w:rPr>
                <w:noProof/>
                <w:sz w:val="32"/>
              </w:rPr>
            </w:pPr>
            <w:r w:rsidRPr="001A69E3">
              <w:t>Do the key concepts focus the direction of the inquiry and provide opportunities to make connections across, between and beyond subjects?</w:t>
            </w:r>
          </w:p>
        </w:tc>
      </w:tr>
      <w:tr w:rsidR="007B465B" w:rsidTr="00AB67A7">
        <w:trPr>
          <w:trHeight w:val="5470"/>
          <w:tblCellSpacing w:w="108" w:type="dxa"/>
        </w:trPr>
        <w:tc>
          <w:tcPr>
            <w:tcW w:w="5268" w:type="dxa"/>
            <w:shd w:val="clear" w:color="auto" w:fill="A3D3FD"/>
          </w:tcPr>
          <w:p w:rsidR="00AB67A7" w:rsidRDefault="004D486F" w:rsidP="00AB67A7">
            <w:pPr>
              <w:pStyle w:val="boxtitle"/>
            </w:pPr>
            <w:r>
              <w:rPr>
                <w:rFonts w:cs="Myriad Pro"/>
              </w:rPr>
              <w:t xml:space="preserve"> </w:t>
            </w:r>
            <w:r w:rsidR="00AB67A7">
              <w:rPr>
                <w:noProof/>
              </w:rPr>
              <w:drawing>
                <wp:inline distT="0" distB="0" distL="0" distR="0" wp14:anchorId="13E43169" wp14:editId="344847B6">
                  <wp:extent cx="292608" cy="3017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7A7">
              <w:t xml:space="preserve"> </w:t>
            </w:r>
            <w:r w:rsidR="00AB67A7">
              <w:rPr>
                <w:noProof/>
              </w:rPr>
              <w:t xml:space="preserve"> </w:t>
            </w:r>
            <w:r w:rsidR="00AB67A7" w:rsidRPr="001A69E3">
              <w:t>Related concepts</w:t>
            </w:r>
          </w:p>
          <w:p w:rsidR="004D486F" w:rsidRPr="006F6DF3" w:rsidRDefault="00AB67A7" w:rsidP="00D22F3C">
            <w:pPr>
              <w:pStyle w:val="prompt"/>
            </w:pPr>
            <w:r w:rsidRPr="001A69E3">
              <w:t>Do the related concepts provide a lens for conceptual understandings within a specific subject?</w:t>
            </w:r>
          </w:p>
        </w:tc>
        <w:tc>
          <w:tcPr>
            <w:tcW w:w="5377" w:type="dxa"/>
            <w:shd w:val="clear" w:color="auto" w:fill="A3D3FD"/>
          </w:tcPr>
          <w:p w:rsidR="00AB67A7" w:rsidRDefault="001A69E3" w:rsidP="00AB67A7">
            <w:pPr>
              <w:pStyle w:val="boxtitle"/>
            </w:pPr>
            <w:r w:rsidRPr="001A69E3">
              <w:rPr>
                <w:rFonts w:cs="Myriad Pro"/>
                <w:b w:val="0"/>
                <w:bCs w:val="0"/>
              </w:rPr>
              <w:t xml:space="preserve"> </w:t>
            </w:r>
            <w:r w:rsidR="00AB67A7">
              <w:rPr>
                <w:noProof/>
              </w:rPr>
              <w:drawing>
                <wp:inline distT="0" distB="0" distL="0" distR="0" wp14:anchorId="071B137C" wp14:editId="34C741E2">
                  <wp:extent cx="292608" cy="29260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7A7">
              <w:t xml:space="preserve">  Learner profile attributes</w:t>
            </w:r>
          </w:p>
          <w:p w:rsidR="004D486F" w:rsidRDefault="00AB67A7" w:rsidP="00AB67A7">
            <w:pPr>
              <w:pStyle w:val="prompt"/>
              <w:rPr>
                <w:noProof/>
                <w:sz w:val="32"/>
              </w:rPr>
            </w:pPr>
            <w:r w:rsidRPr="001A69E3">
              <w:t xml:space="preserve">What opportunities will there be to develop, demonstrate and reinforce the learner profile? </w:t>
            </w:r>
            <w:r>
              <w:t xml:space="preserve">   </w:t>
            </w:r>
          </w:p>
        </w:tc>
        <w:tc>
          <w:tcPr>
            <w:tcW w:w="5377" w:type="dxa"/>
            <w:shd w:val="clear" w:color="auto" w:fill="A3D3FD"/>
          </w:tcPr>
          <w:p w:rsidR="00AB67A7" w:rsidRDefault="00AB67A7" w:rsidP="00AB67A7">
            <w:pPr>
              <w:pStyle w:val="boxtitle"/>
              <w:rPr>
                <w:rFonts w:cs="Myriad Pro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0B76D33E" wp14:editId="68929A95">
                  <wp:extent cx="292608" cy="29260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A69E3">
              <w:t>Approaches to learning</w:t>
            </w:r>
          </w:p>
          <w:p w:rsidR="004D486F" w:rsidRPr="00CB637A" w:rsidRDefault="00AB67A7" w:rsidP="00AB67A7">
            <w:pPr>
              <w:pStyle w:val="prompt"/>
              <w:rPr>
                <w:noProof/>
                <w:sz w:val="32"/>
              </w:rPr>
            </w:pPr>
            <w:r w:rsidRPr="001A69E3">
              <w:t>What authentic opportunities are there for students to develop and demonstrate approaches to learning?</w:t>
            </w:r>
          </w:p>
        </w:tc>
        <w:tc>
          <w:tcPr>
            <w:tcW w:w="5269" w:type="dxa"/>
            <w:shd w:val="clear" w:color="auto" w:fill="A3D3FD"/>
          </w:tcPr>
          <w:p w:rsidR="00DC6131" w:rsidRDefault="001A69E3" w:rsidP="00DC6131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1A69E3">
              <w:t xml:space="preserve"> </w:t>
            </w:r>
            <w:r w:rsidR="00DC6131"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467B9A3C" wp14:editId="0ED8B76F">
                  <wp:extent cx="301752" cy="301752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131">
              <w:rPr>
                <w:rFonts w:ascii="Myriad Pro" w:hAnsi="Myriad Pro"/>
                <w:sz w:val="32"/>
              </w:rPr>
              <w:t xml:space="preserve">  Action</w:t>
            </w:r>
          </w:p>
          <w:p w:rsidR="00DC6131" w:rsidRDefault="00DC6131" w:rsidP="00DC6131">
            <w:pPr>
              <w:pStyle w:val="prompt"/>
            </w:pPr>
            <w:r w:rsidRPr="001557C2">
              <w:t>What opportunities are there for building on prior learning to support potential student-initiated action?</w:t>
            </w:r>
          </w:p>
          <w:p w:rsidR="004D486F" w:rsidRDefault="004D486F" w:rsidP="00D22F3C">
            <w:pPr>
              <w:pStyle w:val="prompt"/>
              <w:rPr>
                <w:noProof/>
                <w:sz w:val="32"/>
              </w:rPr>
            </w:pPr>
          </w:p>
        </w:tc>
      </w:tr>
    </w:tbl>
    <w:p w:rsidR="001F5D91" w:rsidRDefault="001F5D91" w:rsidP="00F67627">
      <w:pPr>
        <w:pStyle w:val="sectiontitle"/>
      </w:pPr>
      <w:r w:rsidRPr="001F5D91">
        <w:lastRenderedPageBreak/>
        <w:t>REFLECTING AND PLANNING</w:t>
      </w: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D315BB" w:rsidTr="007D4971">
        <w:tc>
          <w:tcPr>
            <w:tcW w:w="22361" w:type="dxa"/>
            <w:shd w:val="clear" w:color="auto" w:fill="A3D3FD"/>
          </w:tcPr>
          <w:p w:rsidR="00D315BB" w:rsidRPr="00814F2C" w:rsidRDefault="00D315BB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05978C77" wp14:editId="21F46130">
                  <wp:extent cx="292608" cy="30175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 xml:space="preserve">Initial reflections </w:t>
            </w:r>
          </w:p>
        </w:tc>
      </w:tr>
      <w:tr w:rsidR="00D315BB" w:rsidTr="007D4971">
        <w:tc>
          <w:tcPr>
            <w:tcW w:w="22361" w:type="dxa"/>
            <w:shd w:val="clear" w:color="auto" w:fill="FFFFFF" w:themeFill="background1"/>
          </w:tcPr>
          <w:p w:rsidR="00D315BB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315BB" w:rsidRDefault="00D315BB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14E9B6D" wp14:editId="1FAD9AB0">
                  <wp:extent cx="292608" cy="301752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Prior learning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88CCA6C" wp14:editId="6C3E5B69">
                  <wp:extent cx="301752" cy="292608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F45C49B" wp14:editId="229432B8">
                  <wp:extent cx="292608" cy="2926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Connections: Transdisciplinary and past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B75AA7" w:rsidTr="007D4971">
        <w:tc>
          <w:tcPr>
            <w:tcW w:w="22361" w:type="dxa"/>
            <w:shd w:val="clear" w:color="auto" w:fill="A3D3FD"/>
          </w:tcPr>
          <w:p w:rsidR="00B75AA7" w:rsidRPr="00814F2C" w:rsidRDefault="00B75AA7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1333E905" wp14:editId="497F27A7">
                  <wp:extent cx="301752" cy="301752"/>
                  <wp:effectExtent l="0" t="0" r="317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67627">
              <w:t>Learning goals and success criteria</w:t>
            </w:r>
          </w:p>
        </w:tc>
      </w:tr>
      <w:tr w:rsidR="00B75AA7" w:rsidTr="007D4971">
        <w:tc>
          <w:tcPr>
            <w:tcW w:w="22361" w:type="dxa"/>
            <w:shd w:val="clear" w:color="auto" w:fill="FFFFFF" w:themeFill="background1"/>
          </w:tcPr>
          <w:p w:rsidR="00B75AA7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B75AA7" w:rsidRDefault="00B75AA7" w:rsidP="002D7389">
      <w:pPr>
        <w:pStyle w:val="NoSpacing"/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F67627" w:rsidTr="00814F2C">
        <w:tc>
          <w:tcPr>
            <w:tcW w:w="22371" w:type="dxa"/>
            <w:shd w:val="clear" w:color="auto" w:fill="A3D3FD"/>
          </w:tcPr>
          <w:p w:rsidR="00F67627" w:rsidRPr="00814F2C" w:rsidRDefault="00CB1575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3108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627">
              <w:t xml:space="preserve">  </w:t>
            </w:r>
            <w:r w:rsidR="00F67627" w:rsidRPr="00F67627">
              <w:t>Teacher questions</w:t>
            </w:r>
          </w:p>
        </w:tc>
      </w:tr>
      <w:tr w:rsidR="00814F2C" w:rsidTr="00814F2C">
        <w:tc>
          <w:tcPr>
            <w:tcW w:w="22371" w:type="dxa"/>
            <w:shd w:val="clear" w:color="auto" w:fill="FFFFFF" w:themeFill="background1"/>
          </w:tcPr>
          <w:p w:rsidR="00814F2C" w:rsidRDefault="009356A0" w:rsidP="00814F2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C44878" w:rsidRDefault="00C44878" w:rsidP="002D7389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A3D3FD"/>
          <w:left w:val="single" w:sz="18" w:space="0" w:color="A3D3FD"/>
          <w:bottom w:val="single" w:sz="18" w:space="0" w:color="A3D3FD"/>
          <w:right w:val="single" w:sz="18" w:space="0" w:color="A3D3FD"/>
          <w:insideH w:val="none" w:sz="0" w:space="0" w:color="auto"/>
          <w:insideV w:val="none" w:sz="0" w:space="0" w:color="auto"/>
        </w:tblBorders>
        <w:shd w:val="clear" w:color="auto" w:fill="A3D3F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F67627" w:rsidTr="00814F2C">
        <w:tc>
          <w:tcPr>
            <w:tcW w:w="22361" w:type="dxa"/>
            <w:shd w:val="clear" w:color="auto" w:fill="A3D3FD"/>
          </w:tcPr>
          <w:p w:rsidR="00F67627" w:rsidRPr="00814F2C" w:rsidRDefault="00CB1575" w:rsidP="000659AD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633C8E78" wp14:editId="25328429">
                  <wp:extent cx="292608" cy="31089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627">
              <w:t xml:space="preserve">  </w:t>
            </w:r>
            <w:r w:rsidR="00F67627" w:rsidRPr="00F67627">
              <w:t>Student questions</w:t>
            </w:r>
          </w:p>
        </w:tc>
      </w:tr>
      <w:tr w:rsidR="00814F2C" w:rsidTr="00814F2C">
        <w:tc>
          <w:tcPr>
            <w:tcW w:w="22361" w:type="dxa"/>
            <w:shd w:val="clear" w:color="auto" w:fill="FFFFFF" w:themeFill="background1"/>
          </w:tcPr>
          <w:p w:rsidR="00814F2C" w:rsidRDefault="009356A0" w:rsidP="00814F2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9126FF" w:rsidRDefault="009126FF" w:rsidP="000D63FC">
      <w:pPr>
        <w:pStyle w:val="sectiontitle"/>
        <w:spacing w:after="120"/>
        <w:rPr>
          <w:lang w:val="en-GB"/>
        </w:rPr>
      </w:pPr>
      <w:r>
        <w:rPr>
          <w:lang w:val="en-GB"/>
        </w:rPr>
        <w:lastRenderedPageBreak/>
        <w:t>Prompts</w:t>
      </w:r>
      <w:r w:rsidRPr="009126FF">
        <w:rPr>
          <w:lang w:val="en-GB"/>
        </w:rPr>
        <w:t>: Reflecting and planning</w:t>
      </w:r>
    </w:p>
    <w:tbl>
      <w:tblPr>
        <w:tblStyle w:val="TableGrid"/>
        <w:tblW w:w="5000" w:type="pct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FFFFF" w:themeFill="background1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7457"/>
        <w:gridCol w:w="7457"/>
        <w:gridCol w:w="7457"/>
      </w:tblGrid>
      <w:tr w:rsidR="00CB637A" w:rsidTr="0067765B">
        <w:trPr>
          <w:trHeight w:val="5568"/>
          <w:tblCellSpacing w:w="108" w:type="dxa"/>
        </w:trPr>
        <w:tc>
          <w:tcPr>
            <w:tcW w:w="7133" w:type="dxa"/>
            <w:shd w:val="clear" w:color="auto" w:fill="A3D3FD"/>
          </w:tcPr>
          <w:p w:rsidR="00DD0216" w:rsidRDefault="00DD0216" w:rsidP="00DD0216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5119BB9C" wp14:editId="633F246A">
                  <wp:extent cx="292608" cy="301752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A69E3">
              <w:t>Initial reflections</w:t>
            </w:r>
          </w:p>
          <w:p w:rsidR="00CB637A" w:rsidRDefault="00DD0216" w:rsidP="00DD0216">
            <w:pPr>
              <w:pStyle w:val="prompt"/>
              <w:rPr>
                <w:noProof/>
                <w:sz w:val="32"/>
              </w:rPr>
            </w:pPr>
            <w:r w:rsidRPr="001A69E3">
              <w:t>How can our initial reflections inform all learning and teaching in this unit of inquiry?</w:t>
            </w:r>
          </w:p>
        </w:tc>
        <w:tc>
          <w:tcPr>
            <w:tcW w:w="7241" w:type="dxa"/>
            <w:shd w:val="clear" w:color="auto" w:fill="A3D3FD"/>
          </w:tcPr>
          <w:p w:rsidR="00DD0216" w:rsidRDefault="00DC6131" w:rsidP="00DD0216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1A69E3">
              <w:t xml:space="preserve"> </w:t>
            </w:r>
            <w:r w:rsidR="00DD0216"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76A85D8E" wp14:editId="341A1150">
                  <wp:extent cx="292608" cy="301752"/>
                  <wp:effectExtent l="0" t="0" r="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0216">
              <w:rPr>
                <w:rFonts w:ascii="Myriad Pro" w:hAnsi="Myriad Pro"/>
                <w:sz w:val="32"/>
              </w:rPr>
              <w:t xml:space="preserve">  </w:t>
            </w:r>
            <w:r w:rsidR="00DD0216" w:rsidRPr="000A64AB">
              <w:rPr>
                <w:rFonts w:ascii="Myriad Pro" w:hAnsi="Myriad Pro"/>
                <w:sz w:val="32"/>
              </w:rPr>
              <w:t>Prior learning</w:t>
            </w:r>
          </w:p>
          <w:p w:rsidR="00DD0216" w:rsidRDefault="00DD0216" w:rsidP="00DD0216">
            <w:pPr>
              <w:pStyle w:val="prompt"/>
            </w:pPr>
            <w:r>
              <w:t>How are we assessing students’ prior knowledge, conceptual understandings and skills?</w:t>
            </w:r>
          </w:p>
          <w:p w:rsidR="00DD0216" w:rsidRDefault="00DD0216" w:rsidP="00DD0216">
            <w:pPr>
              <w:pStyle w:val="prompt"/>
            </w:pPr>
            <w:r>
              <w:t xml:space="preserve">   </w:t>
            </w:r>
          </w:p>
          <w:p w:rsidR="00DD0216" w:rsidRDefault="00DD0216" w:rsidP="00DD0216">
            <w:pPr>
              <w:pStyle w:val="prompt"/>
            </w:pPr>
            <w:r>
              <w:t xml:space="preserve">How are we using data and evidence of prior learning to inform planning? </w:t>
            </w:r>
          </w:p>
          <w:p w:rsidR="00DD0216" w:rsidRDefault="00DD0216" w:rsidP="00DD0216">
            <w:pPr>
              <w:pStyle w:val="prompt"/>
            </w:pPr>
            <w:r>
              <w:t xml:space="preserve">   </w:t>
            </w:r>
          </w:p>
          <w:p w:rsidR="00DD0216" w:rsidRDefault="00DD0216" w:rsidP="00DD0216">
            <w:pPr>
              <w:pStyle w:val="prompt"/>
            </w:pPr>
            <w:r>
              <w:t>How does our planning embrace student language profiles?</w:t>
            </w:r>
          </w:p>
          <w:p w:rsidR="00CB637A" w:rsidRDefault="00CB637A" w:rsidP="00DC6131">
            <w:pPr>
              <w:pStyle w:val="prompt"/>
              <w:rPr>
                <w:noProof/>
                <w:sz w:val="32"/>
              </w:rPr>
            </w:pPr>
          </w:p>
        </w:tc>
        <w:tc>
          <w:tcPr>
            <w:tcW w:w="7133" w:type="dxa"/>
            <w:shd w:val="clear" w:color="auto" w:fill="A3D3FD"/>
          </w:tcPr>
          <w:p w:rsidR="00CB637A" w:rsidRDefault="00CB637A" w:rsidP="0067765B">
            <w:pPr>
              <w:pStyle w:val="Headings"/>
              <w:spacing w:after="240" w:line="240" w:lineRule="auto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483CE97C" wp14:editId="63D60D24">
                  <wp:extent cx="301752" cy="292608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25C308C7" wp14:editId="463486F2">
                  <wp:extent cx="292608" cy="2926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 xml:space="preserve">Connections: Transdisciplinary </w:t>
            </w:r>
            <w:r w:rsidR="0067765B">
              <w:rPr>
                <w:rFonts w:ascii="Myriad Pro" w:hAnsi="Myriad Pro"/>
                <w:sz w:val="32"/>
              </w:rPr>
              <w:br/>
              <w:t xml:space="preserve">                  </w:t>
            </w:r>
            <w:r w:rsidRPr="000A64AB">
              <w:rPr>
                <w:rFonts w:ascii="Myriad Pro" w:hAnsi="Myriad Pro"/>
                <w:sz w:val="32"/>
              </w:rPr>
              <w:t>and past</w:t>
            </w:r>
          </w:p>
          <w:p w:rsidR="00CB637A" w:rsidRDefault="00CB637A" w:rsidP="00DD0216">
            <w:pPr>
              <w:pStyle w:val="prompt"/>
            </w:pPr>
            <w:r>
              <w:t>Connections to past and future learning, inside and outside the programme of inquiry</w:t>
            </w:r>
          </w:p>
          <w:p w:rsidR="00CB637A" w:rsidRDefault="00CB637A" w:rsidP="00DD0216">
            <w:pPr>
              <w:pStyle w:val="prompt"/>
            </w:pPr>
            <w:r>
              <w:t xml:space="preserve">   </w:t>
            </w:r>
          </w:p>
          <w:p w:rsidR="00CB637A" w:rsidRDefault="00CB637A" w:rsidP="00DD0216">
            <w:pPr>
              <w:pStyle w:val="prompt"/>
            </w:pPr>
            <w:r>
              <w:t>What connections are there to learning within and outside the unit of inquiry?</w:t>
            </w:r>
          </w:p>
          <w:p w:rsidR="00CB637A" w:rsidRDefault="00CB637A" w:rsidP="00DD0216">
            <w:pPr>
              <w:pStyle w:val="prompt"/>
            </w:pPr>
            <w:r>
              <w:t xml:space="preserve">    </w:t>
            </w:r>
          </w:p>
          <w:p w:rsidR="00CB637A" w:rsidRDefault="00CB637A" w:rsidP="00DD0216">
            <w:pPr>
              <w:pStyle w:val="prompt"/>
            </w:pPr>
            <w:r>
              <w:t>What opportunities are there for students to develop conceptual understandings to support the transfer of learning across, between and beyond subjects?</w:t>
            </w:r>
          </w:p>
          <w:p w:rsidR="00CB637A" w:rsidRDefault="00CB637A" w:rsidP="00DD0216">
            <w:pPr>
              <w:pStyle w:val="prompt"/>
            </w:pPr>
            <w:r>
              <w:t xml:space="preserve">    </w:t>
            </w:r>
          </w:p>
          <w:p w:rsidR="00CB637A" w:rsidRDefault="00CB637A" w:rsidP="00DD0216">
            <w:pPr>
              <w:pStyle w:val="prompt"/>
            </w:pPr>
            <w:r>
              <w:t>How can we ensure that learning is purposeful and connects to local and global challenges and opportunities?</w:t>
            </w:r>
          </w:p>
          <w:p w:rsidR="00CB637A" w:rsidRDefault="00CB637A" w:rsidP="00CB637A">
            <w:pPr>
              <w:pStyle w:val="Headings"/>
              <w:rPr>
                <w:rFonts w:ascii="Myriad Pro" w:hAnsi="Myriad Pro"/>
                <w:noProof/>
                <w:sz w:val="32"/>
              </w:rPr>
            </w:pPr>
          </w:p>
        </w:tc>
      </w:tr>
      <w:tr w:rsidR="0067765B" w:rsidTr="0067765B">
        <w:trPr>
          <w:trHeight w:val="5001"/>
          <w:tblCellSpacing w:w="108" w:type="dxa"/>
        </w:trPr>
        <w:tc>
          <w:tcPr>
            <w:tcW w:w="7133" w:type="dxa"/>
            <w:shd w:val="clear" w:color="auto" w:fill="A3D3FD"/>
          </w:tcPr>
          <w:p w:rsidR="0067765B" w:rsidRDefault="0067765B" w:rsidP="00DD0216">
            <w:pPr>
              <w:pStyle w:val="Headings"/>
              <w:spacing w:line="240" w:lineRule="auto"/>
              <w:ind w:left="34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3D48F134" wp14:editId="325A35DA">
                  <wp:extent cx="301752" cy="301752"/>
                  <wp:effectExtent l="0" t="0" r="3175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 xml:space="preserve">Learning goals and </w:t>
            </w:r>
            <w:r>
              <w:rPr>
                <w:rFonts w:ascii="Myriad Pro" w:hAnsi="Myriad Pro"/>
                <w:sz w:val="32"/>
              </w:rPr>
              <w:br/>
              <w:t xml:space="preserve">         </w:t>
            </w:r>
            <w:r w:rsidRPr="000A64AB">
              <w:rPr>
                <w:rFonts w:ascii="Myriad Pro" w:hAnsi="Myriad Pro"/>
                <w:sz w:val="32"/>
              </w:rPr>
              <w:t>success criteria</w:t>
            </w:r>
          </w:p>
          <w:p w:rsidR="0067765B" w:rsidRPr="006F6DF3" w:rsidRDefault="0067765B" w:rsidP="00DD0216">
            <w:pPr>
              <w:pStyle w:val="prompt"/>
            </w:pPr>
            <w:r w:rsidRPr="00CB637A">
              <w:t>What is it we want students to know, understand and be able to do? How are learning goals and success criteria co</w:t>
            </w:r>
            <w:r>
              <w:noBreakHyphen/>
            </w:r>
            <w:r w:rsidRPr="00CB637A">
              <w:t>constructed between teachers and students?</w:t>
            </w:r>
          </w:p>
        </w:tc>
        <w:tc>
          <w:tcPr>
            <w:tcW w:w="7241" w:type="dxa"/>
            <w:shd w:val="clear" w:color="auto" w:fill="A3D3FD"/>
          </w:tcPr>
          <w:p w:rsidR="0067765B" w:rsidRDefault="0067765B" w:rsidP="00DD0216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49D0BD7E" wp14:editId="680267AF">
                  <wp:extent cx="292608" cy="31089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>Teacher questions</w:t>
            </w:r>
          </w:p>
          <w:p w:rsidR="0067765B" w:rsidRPr="00F365C3" w:rsidRDefault="0067765B" w:rsidP="00DD0216">
            <w:pPr>
              <w:pStyle w:val="prompt"/>
            </w:pPr>
            <w:r w:rsidRPr="00F365C3">
              <w:t>What teacher questions and provocations will inform the lines of inquiry?</w:t>
            </w:r>
          </w:p>
          <w:p w:rsidR="0067765B" w:rsidRDefault="0067765B" w:rsidP="00DD0216">
            <w:pPr>
              <w:pStyle w:val="prompt"/>
              <w:rPr>
                <w:noProof/>
                <w:sz w:val="32"/>
              </w:rPr>
            </w:pPr>
          </w:p>
        </w:tc>
        <w:tc>
          <w:tcPr>
            <w:tcW w:w="7133" w:type="dxa"/>
            <w:shd w:val="clear" w:color="auto" w:fill="A3D3FD"/>
          </w:tcPr>
          <w:p w:rsidR="0067765B" w:rsidRDefault="0067765B" w:rsidP="00DD0216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3F508768" wp14:editId="0F676AAA">
                  <wp:extent cx="292608" cy="31089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0A64AB">
              <w:rPr>
                <w:rFonts w:ascii="Myriad Pro" w:hAnsi="Myriad Pro"/>
                <w:sz w:val="32"/>
              </w:rPr>
              <w:t>Student questions</w:t>
            </w:r>
          </w:p>
          <w:p w:rsidR="0067765B" w:rsidRDefault="0067765B" w:rsidP="00DD0216">
            <w:pPr>
              <w:pStyle w:val="prompt"/>
            </w:pPr>
            <w:r w:rsidRPr="0012378B">
              <w:t>What student questions, prior knowledge, existing theories, experiences and interests will inform the lines of inquiry?</w:t>
            </w:r>
          </w:p>
          <w:p w:rsidR="0067765B" w:rsidRDefault="0067765B" w:rsidP="00DD0216">
            <w:pPr>
              <w:pStyle w:val="prompt"/>
              <w:rPr>
                <w:noProof/>
                <w:sz w:val="32"/>
              </w:rPr>
            </w:pPr>
          </w:p>
        </w:tc>
      </w:tr>
    </w:tbl>
    <w:p w:rsidR="00B87BB2" w:rsidRPr="00B87BB2" w:rsidRDefault="00B87BB2" w:rsidP="00EF3618">
      <w:pPr>
        <w:pStyle w:val="sectiontitle"/>
        <w:spacing w:after="0"/>
        <w:rPr>
          <w:lang w:val="en-GB"/>
        </w:rPr>
      </w:pPr>
      <w:r w:rsidRPr="00B87BB2">
        <w:rPr>
          <w:lang w:val="en-GB"/>
        </w:rPr>
        <w:lastRenderedPageBreak/>
        <w:t>DESIGNING AND IMPLEMENTING</w:t>
      </w:r>
    </w:p>
    <w:p w:rsidR="000A64AB" w:rsidRDefault="00B87BB2" w:rsidP="00B87BB2">
      <w:pPr>
        <w:pStyle w:val="sectionsubtitle"/>
      </w:pPr>
      <w:r w:rsidRPr="00B87BB2">
        <w:t>Unit of inquiry and/or subject specific inquiry (inside/outside programme of inquiry)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40"/>
        <w:gridCol w:w="11520"/>
        <w:gridCol w:w="3600"/>
        <w:gridCol w:w="3111"/>
      </w:tblGrid>
      <w:tr w:rsidR="000102C7" w:rsidTr="0042272F">
        <w:tc>
          <w:tcPr>
            <w:tcW w:w="414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szCs w:val="24"/>
              </w:rPr>
              <w:t>Transdisciplinary theme/Central idea:</w:t>
            </w:r>
          </w:p>
        </w:tc>
        <w:tc>
          <w:tcPr>
            <w:tcW w:w="18231" w:type="dxa"/>
            <w:gridSpan w:val="3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  <w:tr w:rsidR="000102C7" w:rsidTr="0042272F">
        <w:tc>
          <w:tcPr>
            <w:tcW w:w="4140" w:type="dxa"/>
            <w:shd w:val="clear" w:color="auto" w:fill="F2F2F2" w:themeFill="background1" w:themeFillShade="F2"/>
          </w:tcPr>
          <w:p w:rsidR="000102C7" w:rsidRPr="00BC307D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rFonts w:cs="Myriad Pro"/>
                <w:szCs w:val="24"/>
              </w:rPr>
              <w:t>Collaborative teaching team:</w:t>
            </w:r>
          </w:p>
        </w:tc>
        <w:tc>
          <w:tcPr>
            <w:tcW w:w="1152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Grade/Year level:     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Date:     </w:t>
            </w:r>
          </w:p>
        </w:tc>
      </w:tr>
    </w:tbl>
    <w:p w:rsidR="008935B4" w:rsidRDefault="008935B4" w:rsidP="0022402C">
      <w:pPr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7D3EA0" w:rsidTr="00D16C01">
        <w:tc>
          <w:tcPr>
            <w:tcW w:w="22325" w:type="dxa"/>
            <w:shd w:val="clear" w:color="auto" w:fill="FFED9F"/>
          </w:tcPr>
          <w:p w:rsidR="007D3EA0" w:rsidRPr="007F7B94" w:rsidRDefault="00044056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329184" cy="329184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t xml:space="preserve">  </w:t>
            </w:r>
            <w:r w:rsidR="00971676" w:rsidRPr="00971676">
              <w:t>Designing engaging learning experiences</w:t>
            </w:r>
          </w:p>
        </w:tc>
      </w:tr>
      <w:tr w:rsidR="007F7B94" w:rsidTr="00D16C01">
        <w:tc>
          <w:tcPr>
            <w:tcW w:w="22325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7D3EA0" w:rsidRDefault="007D3EA0" w:rsidP="004442D8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7D3EA0" w:rsidRPr="007F7B94" w:rsidTr="007F7B94">
        <w:tc>
          <w:tcPr>
            <w:tcW w:w="22361" w:type="dxa"/>
            <w:shd w:val="clear" w:color="auto" w:fill="FFED9F"/>
          </w:tcPr>
          <w:p w:rsidR="007D3EA0" w:rsidRPr="007F7B94" w:rsidRDefault="00044056" w:rsidP="0022402C">
            <w:pPr>
              <w:pStyle w:val="boxtitl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1752" cy="301752"/>
                  <wp:effectExtent l="0" t="0" r="3175" b="317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rPr>
                <w:noProof/>
              </w:rPr>
              <w:t xml:space="preserve">  </w:t>
            </w:r>
            <w:r w:rsidR="00971676" w:rsidRPr="00971676">
              <w:rPr>
                <w:noProof/>
              </w:rPr>
              <w:t>Supporting student agency</w:t>
            </w:r>
          </w:p>
        </w:tc>
      </w:tr>
      <w:tr w:rsidR="007F7B94" w:rsidRPr="007F7B94" w:rsidTr="007F7B94">
        <w:tc>
          <w:tcPr>
            <w:tcW w:w="22361" w:type="dxa"/>
            <w:shd w:val="clear" w:color="auto" w:fill="auto"/>
          </w:tcPr>
          <w:p w:rsidR="007F7B94" w:rsidRPr="007F7B94" w:rsidRDefault="009356A0" w:rsidP="009356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7D3EA0" w:rsidRDefault="007D3EA0" w:rsidP="004442D8">
      <w:pPr>
        <w:pStyle w:val="NoSpacing"/>
        <w:rPr>
          <w:noProof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D16C01" w:rsidTr="007D4971">
        <w:tc>
          <w:tcPr>
            <w:tcW w:w="22361" w:type="dxa"/>
            <w:shd w:val="clear" w:color="auto" w:fill="FFED9F"/>
          </w:tcPr>
          <w:p w:rsidR="00D16C01" w:rsidRPr="007F7B94" w:rsidRDefault="00D16C01" w:rsidP="0022402C">
            <w:pPr>
              <w:pStyle w:val="boxtitle"/>
              <w:rPr>
                <w:rFonts w:cs="Myriad Pro"/>
              </w:rPr>
            </w:pPr>
            <w:bookmarkStart w:id="2" w:name="_Hlk535324539"/>
            <w:r>
              <w:rPr>
                <w:noProof/>
              </w:rPr>
              <w:drawing>
                <wp:inline distT="0" distB="0" distL="0" distR="0" wp14:anchorId="512A221F" wp14:editId="586BECE1">
                  <wp:extent cx="292608" cy="310896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71676">
              <w:t>Teacher and student questions</w:t>
            </w:r>
          </w:p>
        </w:tc>
      </w:tr>
      <w:tr w:rsidR="00D16C01" w:rsidTr="007D4971">
        <w:tc>
          <w:tcPr>
            <w:tcW w:w="22361" w:type="dxa"/>
            <w:shd w:val="clear" w:color="auto" w:fill="auto"/>
          </w:tcPr>
          <w:p w:rsidR="00D16C01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  <w:bookmarkEnd w:id="2"/>
    </w:tbl>
    <w:p w:rsidR="00D16C01" w:rsidRDefault="00D16C01" w:rsidP="004442D8">
      <w:pPr>
        <w:pStyle w:val="NoSpacing"/>
        <w:rPr>
          <w:noProof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D16C01" w:rsidTr="007D4971">
        <w:tc>
          <w:tcPr>
            <w:tcW w:w="22361" w:type="dxa"/>
            <w:shd w:val="clear" w:color="auto" w:fill="FFED9F"/>
          </w:tcPr>
          <w:p w:rsidR="00D16C01" w:rsidRPr="007F7B94" w:rsidRDefault="00D16C01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 wp14:anchorId="5EA8848F" wp14:editId="01F2563E">
                  <wp:extent cx="292608" cy="301752"/>
                  <wp:effectExtent l="0" t="0" r="0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971676">
              <w:t>Ongoing assessment</w:t>
            </w:r>
          </w:p>
        </w:tc>
      </w:tr>
      <w:tr w:rsidR="00D16C01" w:rsidTr="007D4971">
        <w:tc>
          <w:tcPr>
            <w:tcW w:w="22361" w:type="dxa"/>
            <w:shd w:val="clear" w:color="auto" w:fill="auto"/>
          </w:tcPr>
          <w:p w:rsidR="00D16C01" w:rsidRDefault="009356A0" w:rsidP="007D497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D16C01" w:rsidRPr="007F7B94" w:rsidRDefault="00D16C01" w:rsidP="004442D8">
      <w:pPr>
        <w:pStyle w:val="NoSpacing"/>
        <w:rPr>
          <w:noProof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7D3EA0" w:rsidRPr="007F7B94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9184" cy="32918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rPr>
                <w:noProof/>
              </w:rPr>
              <w:t xml:space="preserve">  </w:t>
            </w:r>
            <w:r w:rsidR="00971676" w:rsidRPr="00971676">
              <w:rPr>
                <w:noProof/>
              </w:rPr>
              <w:t>Making flexible use of resources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7D3EA0" w:rsidRDefault="007D3EA0" w:rsidP="004442D8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7D3EA0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301752" cy="301752"/>
                  <wp:effectExtent l="0" t="0" r="3175" b="317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t xml:space="preserve">  </w:t>
            </w:r>
            <w:r w:rsidR="00971676" w:rsidRPr="00971676">
              <w:t>Student self-assessment and peer feedback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7D3EA0" w:rsidRDefault="007D3EA0" w:rsidP="00E1589D">
      <w:pPr>
        <w:pStyle w:val="NoSpacing"/>
        <w:rPr>
          <w:lang w:val="en-GB"/>
        </w:rPr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7D3EA0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drawing>
                <wp:inline distT="0" distB="0" distL="0" distR="0">
                  <wp:extent cx="292608" cy="292608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EA0">
              <w:t xml:space="preserve">  </w:t>
            </w:r>
            <w:r w:rsidR="00971676" w:rsidRPr="00971676">
              <w:t>Ongoing reflections for all teachers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7D3EA0" w:rsidRPr="004442D8" w:rsidRDefault="007D3EA0" w:rsidP="004442D8">
      <w:pPr>
        <w:pStyle w:val="NoSpacing"/>
      </w:pPr>
    </w:p>
    <w:tbl>
      <w:tblPr>
        <w:tblStyle w:val="TableGrid"/>
        <w:tblW w:w="5000" w:type="pct"/>
        <w:tblBorders>
          <w:top w:val="single" w:sz="18" w:space="0" w:color="FFED9F"/>
          <w:left w:val="single" w:sz="18" w:space="0" w:color="FFED9F"/>
          <w:bottom w:val="single" w:sz="18" w:space="0" w:color="FFED9F"/>
          <w:right w:val="single" w:sz="18" w:space="0" w:color="FFED9F"/>
          <w:insideH w:val="none" w:sz="0" w:space="0" w:color="auto"/>
          <w:insideV w:val="none" w:sz="0" w:space="0" w:color="auto"/>
        </w:tblBorders>
        <w:shd w:val="clear" w:color="auto" w:fill="FFED9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7D3EA0" w:rsidTr="007F7B94">
        <w:tc>
          <w:tcPr>
            <w:tcW w:w="22361" w:type="dxa"/>
            <w:shd w:val="clear" w:color="auto" w:fill="FFED9F"/>
          </w:tcPr>
          <w:p w:rsidR="007D3EA0" w:rsidRPr="007F7B94" w:rsidRDefault="00436845" w:rsidP="0022402C">
            <w:pPr>
              <w:pStyle w:val="boxtitle"/>
              <w:rPr>
                <w:rFonts w:cs="Myriad Pr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64ACD1" wp14:editId="25467A49">
                  <wp:extent cx="292608" cy="292608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F435F">
              <w:t xml:space="preserve"> </w:t>
            </w:r>
            <w:r w:rsidR="00971676" w:rsidRPr="00971676">
              <w:t>Additional subject specific reflections</w:t>
            </w:r>
          </w:p>
        </w:tc>
      </w:tr>
      <w:tr w:rsidR="007F7B94" w:rsidTr="007F7B94">
        <w:tc>
          <w:tcPr>
            <w:tcW w:w="22361" w:type="dxa"/>
            <w:shd w:val="clear" w:color="auto" w:fill="auto"/>
          </w:tcPr>
          <w:p w:rsidR="007F7B94" w:rsidRDefault="009356A0" w:rsidP="007F7B9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436845" w:rsidRDefault="00436845" w:rsidP="00A23461">
      <w:pPr>
        <w:pStyle w:val="sectiontitle"/>
        <w:spacing w:before="360" w:after="120"/>
      </w:pPr>
      <w:r w:rsidRPr="00436845">
        <w:lastRenderedPageBreak/>
        <w:t>Prompts: Designing and implementing</w:t>
      </w:r>
    </w:p>
    <w:tbl>
      <w:tblPr>
        <w:tblStyle w:val="TableGrid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FFFFF" w:themeFill="background1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592"/>
        <w:gridCol w:w="5593"/>
        <w:gridCol w:w="5593"/>
        <w:gridCol w:w="5593"/>
      </w:tblGrid>
      <w:tr w:rsidR="00A23461" w:rsidTr="007B1310">
        <w:trPr>
          <w:cantSplit/>
          <w:trHeight w:val="6345"/>
          <w:tblCellSpacing w:w="0" w:type="dxa"/>
        </w:trPr>
        <w:tc>
          <w:tcPr>
            <w:tcW w:w="5592" w:type="dxa"/>
            <w:shd w:val="clear" w:color="auto" w:fill="FFED9F"/>
          </w:tcPr>
          <w:p w:rsidR="0012579A" w:rsidRDefault="0012579A" w:rsidP="0012579A">
            <w:pPr>
              <w:pStyle w:val="Headings"/>
              <w:spacing w:after="120" w:line="240" w:lineRule="auto"/>
              <w:rPr>
                <w:rFonts w:ascii="Myriad Pro" w:hAnsi="Myriad Pro" w:cs="Myriad Pro"/>
                <w:b w:val="0"/>
              </w:rPr>
            </w:pPr>
            <w:bookmarkStart w:id="3" w:name="_Hlk535325261"/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7228BDCE" wp14:editId="200680FF">
                  <wp:extent cx="329184" cy="329184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 xml:space="preserve">Designing engaging </w:t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sz w:val="32"/>
              </w:rPr>
              <w:br/>
              <w:t xml:space="preserve">          </w:t>
            </w:r>
            <w:r w:rsidRPr="0063058D">
              <w:rPr>
                <w:rFonts w:ascii="Myriad Pro" w:hAnsi="Myriad Pro"/>
                <w:sz w:val="32"/>
              </w:rPr>
              <w:t>learning experiences</w:t>
            </w:r>
          </w:p>
          <w:p w:rsidR="0012579A" w:rsidRDefault="0012579A" w:rsidP="0012579A">
            <w:pPr>
              <w:pStyle w:val="prompt"/>
              <w:spacing w:after="120"/>
            </w:pPr>
            <w:r w:rsidRPr="00A81339">
              <w:t>What experiences will facilitate learning?</w:t>
            </w:r>
          </w:p>
          <w:p w:rsidR="0012579A" w:rsidRPr="00A81339" w:rsidRDefault="0012579A" w:rsidP="0012579A">
            <w:pPr>
              <w:pStyle w:val="prompt"/>
            </w:pPr>
            <w:r w:rsidRPr="00A81339">
              <w:t>For all learning this means:</w:t>
            </w:r>
          </w:p>
          <w:p w:rsidR="0012579A" w:rsidRPr="00A81339" w:rsidRDefault="0012579A" w:rsidP="007B1310">
            <w:pPr>
              <w:pStyle w:val="prompt"/>
              <w:numPr>
                <w:ilvl w:val="0"/>
                <w:numId w:val="8"/>
              </w:numPr>
              <w:spacing w:line="264" w:lineRule="auto"/>
            </w:pPr>
            <w:r w:rsidRPr="00A81339">
              <w:t>developing questions, provocations and experiences that support knowledge and conceptual understandings</w:t>
            </w:r>
          </w:p>
          <w:p w:rsidR="0012579A" w:rsidRPr="00A81339" w:rsidRDefault="0012579A" w:rsidP="007B1310">
            <w:pPr>
              <w:pStyle w:val="prompt"/>
              <w:numPr>
                <w:ilvl w:val="0"/>
                <w:numId w:val="8"/>
              </w:numPr>
              <w:spacing w:line="264" w:lineRule="auto"/>
            </w:pPr>
            <w:r w:rsidRPr="00A81339">
              <w:t>creating authentic opportunities for students to develop and demonstrate approaches to learning and attributes of the learner profile</w:t>
            </w:r>
          </w:p>
          <w:p w:rsidR="0012579A" w:rsidRPr="00A81339" w:rsidRDefault="0012579A" w:rsidP="007B1310">
            <w:pPr>
              <w:pStyle w:val="prompt"/>
              <w:numPr>
                <w:ilvl w:val="0"/>
                <w:numId w:val="8"/>
              </w:numPr>
              <w:spacing w:line="264" w:lineRule="auto"/>
            </w:pPr>
            <w:r w:rsidRPr="00A81339">
              <w:t>building in flexibility to respond to students’ interests, inquiries, evolving theories and actions</w:t>
            </w:r>
          </w:p>
          <w:p w:rsidR="0012579A" w:rsidRDefault="0012579A" w:rsidP="007B1310">
            <w:pPr>
              <w:pStyle w:val="prompt"/>
              <w:numPr>
                <w:ilvl w:val="0"/>
                <w:numId w:val="8"/>
              </w:numPr>
              <w:spacing w:line="264" w:lineRule="auto"/>
            </w:pPr>
            <w:r w:rsidRPr="00A81339">
              <w:t>integrating languages to support multilingualism</w:t>
            </w:r>
          </w:p>
          <w:p w:rsidR="00B42F67" w:rsidRPr="006F6DF3" w:rsidRDefault="0012579A" w:rsidP="007B1310">
            <w:pPr>
              <w:pStyle w:val="prompt"/>
              <w:numPr>
                <w:ilvl w:val="0"/>
                <w:numId w:val="8"/>
              </w:numPr>
              <w:spacing w:line="264" w:lineRule="auto"/>
            </w:pPr>
            <w:r w:rsidRPr="00502DD2">
              <w:t>identifying opportunities for independent and collaborative learning, guided and scaffolded learning, and learning extension.</w:t>
            </w:r>
          </w:p>
        </w:tc>
        <w:tc>
          <w:tcPr>
            <w:tcW w:w="5593" w:type="dxa"/>
            <w:shd w:val="clear" w:color="auto" w:fill="FFED9F"/>
          </w:tcPr>
          <w:p w:rsidR="0012579A" w:rsidRPr="005F46ED" w:rsidRDefault="0012579A" w:rsidP="00225D7F">
            <w:pPr>
              <w:pStyle w:val="Headings"/>
              <w:spacing w:after="120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09F2D93E" wp14:editId="4484D732">
                  <wp:extent cx="301752" cy="301752"/>
                  <wp:effectExtent l="0" t="0" r="3175" b="317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1F435F">
              <w:rPr>
                <w:rFonts w:ascii="Myriad Pro" w:hAnsi="Myriad Pro"/>
                <w:sz w:val="32"/>
              </w:rPr>
              <w:t>Supporting student agency</w:t>
            </w:r>
          </w:p>
          <w:p w:rsidR="0012579A" w:rsidRPr="005F46ED" w:rsidRDefault="0012579A" w:rsidP="00225D7F">
            <w:pPr>
              <w:pStyle w:val="prompt"/>
              <w:spacing w:after="360"/>
            </w:pPr>
            <w:r w:rsidRPr="00E05F67">
              <w:t>How do we recognize and support student agency in learning and teaching?</w:t>
            </w:r>
          </w:p>
          <w:p w:rsidR="0012579A" w:rsidRPr="00A23461" w:rsidRDefault="0012579A" w:rsidP="0012579A">
            <w:pPr>
              <w:pStyle w:val="prompt"/>
            </w:pPr>
            <w:r w:rsidRPr="00A23461">
              <w:t>For all learning this means:</w:t>
            </w:r>
          </w:p>
          <w:p w:rsidR="0012579A" w:rsidRPr="00A23461" w:rsidRDefault="0012579A" w:rsidP="0012579A">
            <w:pPr>
              <w:pStyle w:val="prompt"/>
              <w:numPr>
                <w:ilvl w:val="0"/>
                <w:numId w:val="1"/>
              </w:numPr>
            </w:pPr>
            <w:r w:rsidRPr="00A23461">
              <w:t>involving students as active participants in, and as co-constructors of, their learning</w:t>
            </w:r>
          </w:p>
          <w:p w:rsidR="0012579A" w:rsidRPr="00A23461" w:rsidRDefault="0012579A" w:rsidP="0012579A">
            <w:pPr>
              <w:pStyle w:val="prompt"/>
              <w:numPr>
                <w:ilvl w:val="0"/>
                <w:numId w:val="1"/>
              </w:numPr>
            </w:pPr>
            <w:r w:rsidRPr="00A23461">
              <w:t>developing students’ capacity to plan, reflect and assess, in order to self-regulate and self-adjust learning</w:t>
            </w:r>
          </w:p>
          <w:p w:rsidR="00B42F67" w:rsidRDefault="0012579A" w:rsidP="0012579A">
            <w:pPr>
              <w:pStyle w:val="prompt"/>
              <w:numPr>
                <w:ilvl w:val="0"/>
                <w:numId w:val="1"/>
              </w:numPr>
              <w:rPr>
                <w:noProof/>
                <w:sz w:val="32"/>
              </w:rPr>
            </w:pPr>
            <w:r w:rsidRPr="00A23461">
              <w:t>supporting student-initiated inquiry and action.</w:t>
            </w:r>
          </w:p>
        </w:tc>
        <w:tc>
          <w:tcPr>
            <w:tcW w:w="5593" w:type="dxa"/>
            <w:shd w:val="clear" w:color="auto" w:fill="FFED9F"/>
          </w:tcPr>
          <w:p w:rsidR="005F46ED" w:rsidRPr="005F46ED" w:rsidRDefault="005F46ED" w:rsidP="00225D7F">
            <w:pPr>
              <w:pStyle w:val="Headings"/>
              <w:spacing w:after="120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24626072" wp14:editId="6D1AC104">
                  <wp:extent cx="292608" cy="310896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>Questions</w:t>
            </w:r>
          </w:p>
          <w:p w:rsidR="005F46ED" w:rsidRPr="00225D7F" w:rsidRDefault="005F46ED" w:rsidP="005F46ED">
            <w:pPr>
              <w:rPr>
                <w:b/>
              </w:rPr>
            </w:pPr>
            <w:r w:rsidRPr="00225D7F">
              <w:rPr>
                <w:b/>
              </w:rPr>
              <w:t>Teacher questions</w:t>
            </w:r>
          </w:p>
          <w:p w:rsidR="005F46ED" w:rsidRDefault="005F46ED" w:rsidP="00225D7F">
            <w:pPr>
              <w:pStyle w:val="prompt"/>
              <w:spacing w:after="360"/>
            </w:pPr>
            <w:r>
              <w:t xml:space="preserve">What additional teacher questions and provocations are emerging from students’ evolving theories? </w:t>
            </w:r>
          </w:p>
          <w:p w:rsidR="005F46ED" w:rsidRPr="00225D7F" w:rsidRDefault="005F46ED" w:rsidP="005F46ED">
            <w:pPr>
              <w:rPr>
                <w:b/>
              </w:rPr>
            </w:pPr>
            <w:r w:rsidRPr="00225D7F">
              <w:rPr>
                <w:b/>
              </w:rPr>
              <w:t>Student questions</w:t>
            </w:r>
          </w:p>
          <w:p w:rsidR="005F46ED" w:rsidRDefault="005F46ED" w:rsidP="005F46ED">
            <w:pPr>
              <w:pStyle w:val="prompt"/>
            </w:pPr>
            <w:r>
              <w:t>What student questions are emerging from students’ evolving theories?</w:t>
            </w:r>
          </w:p>
          <w:p w:rsidR="00B42F67" w:rsidRDefault="00B42F67" w:rsidP="005F46ED">
            <w:pPr>
              <w:pStyle w:val="prompt"/>
              <w:rPr>
                <w:noProof/>
              </w:rPr>
            </w:pPr>
          </w:p>
        </w:tc>
        <w:tc>
          <w:tcPr>
            <w:tcW w:w="5593" w:type="dxa"/>
            <w:shd w:val="clear" w:color="auto" w:fill="FFED9F"/>
          </w:tcPr>
          <w:p w:rsidR="00502DD2" w:rsidRPr="005F46ED" w:rsidRDefault="00B42F67" w:rsidP="005F46ED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67645A3A" wp14:editId="0FE66141">
                  <wp:extent cx="292608" cy="301752"/>
                  <wp:effectExtent l="0" t="0" r="0" b="317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>Ongoing assessment</w:t>
            </w:r>
          </w:p>
          <w:p w:rsidR="00B42F67" w:rsidRDefault="00B42F67" w:rsidP="00225D7F">
            <w:pPr>
              <w:pStyle w:val="prompt"/>
              <w:spacing w:after="360"/>
            </w:pPr>
            <w:r>
              <w:t>What evidence will we gather about students’ emerging knowledge, conceptual understandings and skills?</w:t>
            </w:r>
          </w:p>
          <w:p w:rsidR="00B42F67" w:rsidRDefault="00B42F67" w:rsidP="00225D7F">
            <w:pPr>
              <w:pStyle w:val="prompt"/>
              <w:spacing w:after="360"/>
            </w:pPr>
            <w:r>
              <w:t>How are we monitoring and documenting learning against learning goals and success criteria?</w:t>
            </w:r>
          </w:p>
          <w:p w:rsidR="00B42F67" w:rsidRDefault="00B42F67" w:rsidP="00B42F67">
            <w:pPr>
              <w:pStyle w:val="prompt"/>
            </w:pPr>
            <w:r>
              <w:t xml:space="preserve">How are we using ongoing assessment to inform planning, and the grouping and regrouping of students?  </w:t>
            </w:r>
          </w:p>
          <w:p w:rsidR="00B42F67" w:rsidRDefault="00B42F67" w:rsidP="007D4971">
            <w:pPr>
              <w:pStyle w:val="Headings"/>
              <w:rPr>
                <w:rFonts w:ascii="Myriad Pro" w:hAnsi="Myriad Pro"/>
                <w:noProof/>
                <w:sz w:val="32"/>
              </w:rPr>
            </w:pPr>
          </w:p>
        </w:tc>
      </w:tr>
      <w:tr w:rsidR="00A23461" w:rsidTr="007B1310">
        <w:trPr>
          <w:cantSplit/>
          <w:trHeight w:val="5163"/>
          <w:tblCellSpacing w:w="0" w:type="dxa"/>
        </w:trPr>
        <w:tc>
          <w:tcPr>
            <w:tcW w:w="5592" w:type="dxa"/>
            <w:shd w:val="clear" w:color="auto" w:fill="FFED9F"/>
          </w:tcPr>
          <w:p w:rsidR="005F46ED" w:rsidRPr="005F46ED" w:rsidRDefault="005F46ED" w:rsidP="00225D7F">
            <w:pPr>
              <w:pStyle w:val="Headings"/>
              <w:spacing w:after="120" w:line="240" w:lineRule="auto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1CCC3E31" wp14:editId="627A8CB4">
                  <wp:extent cx="329184" cy="32918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1F435F">
              <w:rPr>
                <w:rFonts w:ascii="Myriad Pro" w:hAnsi="Myriad Pro"/>
                <w:sz w:val="32"/>
              </w:rPr>
              <w:t xml:space="preserve">Making flexible use </w:t>
            </w:r>
            <w:r>
              <w:rPr>
                <w:rFonts w:ascii="Myriad Pro" w:hAnsi="Myriad Pro"/>
                <w:sz w:val="32"/>
              </w:rPr>
              <w:br/>
              <w:t xml:space="preserve">          </w:t>
            </w:r>
            <w:r w:rsidRPr="001F435F">
              <w:rPr>
                <w:rFonts w:ascii="Myriad Pro" w:hAnsi="Myriad Pro"/>
                <w:sz w:val="32"/>
              </w:rPr>
              <w:t>of resources</w:t>
            </w:r>
          </w:p>
          <w:p w:rsidR="005F46ED" w:rsidRPr="00A23461" w:rsidRDefault="005F46ED" w:rsidP="00225D7F">
            <w:pPr>
              <w:pStyle w:val="prompt"/>
              <w:spacing w:after="360"/>
            </w:pPr>
            <w:r w:rsidRPr="00A23461">
              <w:t>How will resources add value and purpose to learning?</w:t>
            </w:r>
          </w:p>
          <w:p w:rsidR="005F46ED" w:rsidRPr="00A23461" w:rsidRDefault="005F46ED" w:rsidP="00225D7F">
            <w:pPr>
              <w:pStyle w:val="prompt"/>
            </w:pPr>
            <w:r w:rsidRPr="00A23461">
              <w:t>For all learning this means:</w:t>
            </w:r>
          </w:p>
          <w:p w:rsidR="00B42F67" w:rsidRPr="00B42F67" w:rsidRDefault="005F46ED" w:rsidP="00225D7F">
            <w:pPr>
              <w:pStyle w:val="prompt"/>
              <w:numPr>
                <w:ilvl w:val="0"/>
                <w:numId w:val="11"/>
              </w:numPr>
            </w:pPr>
            <w:r w:rsidRPr="00A23461">
              <w:t>the thoughtful use of resources, both in and beyond the learning community to enhance and extend learning. This might include time, people, places, technologies, learning spaces and physical materials.</w:t>
            </w:r>
          </w:p>
        </w:tc>
        <w:tc>
          <w:tcPr>
            <w:tcW w:w="5593" w:type="dxa"/>
            <w:shd w:val="clear" w:color="auto" w:fill="FFED9F"/>
          </w:tcPr>
          <w:p w:rsidR="005F46ED" w:rsidRPr="005F46ED" w:rsidRDefault="005F46ED" w:rsidP="00225D7F">
            <w:pPr>
              <w:pStyle w:val="Headings"/>
              <w:spacing w:after="120" w:line="240" w:lineRule="auto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5DF385CF" wp14:editId="62614072">
                  <wp:extent cx="301752" cy="301752"/>
                  <wp:effectExtent l="0" t="0" r="3175" b="317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 xml:space="preserve">Student self-assessment </w:t>
            </w:r>
            <w:r>
              <w:rPr>
                <w:rFonts w:ascii="Myriad Pro" w:hAnsi="Myriad Pro"/>
                <w:sz w:val="32"/>
              </w:rPr>
              <w:br/>
              <w:t xml:space="preserve">         </w:t>
            </w:r>
            <w:r w:rsidRPr="0063058D">
              <w:rPr>
                <w:rFonts w:ascii="Myriad Pro" w:hAnsi="Myriad Pro"/>
                <w:sz w:val="32"/>
              </w:rPr>
              <w:t>and peer feedback</w:t>
            </w:r>
          </w:p>
          <w:p w:rsidR="005F46ED" w:rsidRDefault="005F46ED" w:rsidP="00225D7F">
            <w:pPr>
              <w:pStyle w:val="prompt"/>
              <w:spacing w:after="360"/>
            </w:pPr>
            <w:r>
              <w:t xml:space="preserve">What opportunities are there for students to receive teacher and peer feedback? </w:t>
            </w:r>
          </w:p>
          <w:p w:rsidR="005F46ED" w:rsidRDefault="005F46ED" w:rsidP="005F46ED">
            <w:pPr>
              <w:pStyle w:val="prompt"/>
            </w:pPr>
            <w:r>
              <w:t xml:space="preserve">How do students engage with this feedback to self-assess and self-adjust their learning?  </w:t>
            </w:r>
          </w:p>
          <w:p w:rsidR="00B42F67" w:rsidRPr="005F46ED" w:rsidRDefault="00B42F67" w:rsidP="005F46ED">
            <w:pPr>
              <w:rPr>
                <w:lang w:val="en-GB"/>
              </w:rPr>
            </w:pPr>
          </w:p>
        </w:tc>
        <w:tc>
          <w:tcPr>
            <w:tcW w:w="5593" w:type="dxa"/>
            <w:shd w:val="clear" w:color="auto" w:fill="FFED9F"/>
          </w:tcPr>
          <w:p w:rsidR="005F46ED" w:rsidRDefault="005F46ED" w:rsidP="007B1310">
            <w:pPr>
              <w:pStyle w:val="Headings"/>
              <w:spacing w:after="120"/>
              <w:rPr>
                <w:rFonts w:ascii="Myriad Pro" w:hAnsi="Myriad Pro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04011AE" wp14:editId="74F31208">
                  <wp:extent cx="297180" cy="2971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63058D">
              <w:rPr>
                <w:rFonts w:ascii="Myriad Pro" w:hAnsi="Myriad Pro"/>
                <w:sz w:val="32"/>
              </w:rPr>
              <w:t>Ongoing reflections</w:t>
            </w:r>
          </w:p>
          <w:p w:rsidR="005F46ED" w:rsidRPr="00502DD2" w:rsidRDefault="005F46ED" w:rsidP="005F46ED">
            <w:pPr>
              <w:rPr>
                <w:szCs w:val="24"/>
              </w:rPr>
            </w:pPr>
            <w:r w:rsidRPr="00502DD2">
              <w:rPr>
                <w:szCs w:val="24"/>
              </w:rPr>
              <w:t>For all teachers</w:t>
            </w:r>
          </w:p>
          <w:p w:rsidR="005F46ED" w:rsidRPr="00502DD2" w:rsidRDefault="005F46ED" w:rsidP="007B1310">
            <w:pPr>
              <w:pStyle w:val="prompt"/>
              <w:numPr>
                <w:ilvl w:val="0"/>
                <w:numId w:val="11"/>
              </w:numPr>
              <w:spacing w:line="264" w:lineRule="auto"/>
            </w:pPr>
            <w:r w:rsidRPr="00502DD2">
              <w:t>How are we responding to students’ emerging questions, theories, inquiries and interests throughout the inquiry? </w:t>
            </w:r>
          </w:p>
          <w:p w:rsidR="005F46ED" w:rsidRPr="00502DD2" w:rsidRDefault="005F46ED" w:rsidP="007B1310">
            <w:pPr>
              <w:pStyle w:val="prompt"/>
              <w:numPr>
                <w:ilvl w:val="0"/>
                <w:numId w:val="11"/>
              </w:numPr>
              <w:spacing w:line="264" w:lineRule="auto"/>
            </w:pPr>
            <w:r w:rsidRPr="00502DD2">
              <w:t>How are we supporting opportunities for student-initiated action throughout the inquiry? </w:t>
            </w:r>
          </w:p>
          <w:p w:rsidR="005F46ED" w:rsidRPr="00502DD2" w:rsidRDefault="005F46ED" w:rsidP="007B1310">
            <w:pPr>
              <w:pStyle w:val="prompt"/>
              <w:numPr>
                <w:ilvl w:val="0"/>
                <w:numId w:val="11"/>
              </w:numPr>
              <w:spacing w:line="264" w:lineRule="auto"/>
            </w:pPr>
            <w:r w:rsidRPr="00502DD2">
              <w:t>How can we ensure that learning is purposeful and authentic and/or connects to real-life challenges and opportunities? </w:t>
            </w:r>
          </w:p>
          <w:p w:rsidR="00B42F67" w:rsidRDefault="005F46ED" w:rsidP="007B1310">
            <w:pPr>
              <w:pStyle w:val="prompt"/>
              <w:numPr>
                <w:ilvl w:val="0"/>
                <w:numId w:val="11"/>
              </w:numPr>
              <w:spacing w:line="264" w:lineRule="auto"/>
              <w:rPr>
                <w:noProof/>
                <w:sz w:val="32"/>
              </w:rPr>
            </w:pPr>
            <w:r w:rsidRPr="00502DD2">
              <w:t>How are we nurturing positive relationships between home, family and school as a basis for learning, health and well-being?</w:t>
            </w:r>
          </w:p>
        </w:tc>
        <w:tc>
          <w:tcPr>
            <w:tcW w:w="5593" w:type="dxa"/>
            <w:shd w:val="clear" w:color="auto" w:fill="FFED9F"/>
          </w:tcPr>
          <w:p w:rsidR="005F46ED" w:rsidRPr="005F46ED" w:rsidRDefault="005F46ED" w:rsidP="007B1310">
            <w:pPr>
              <w:pStyle w:val="Headings"/>
              <w:spacing w:after="120" w:line="240" w:lineRule="auto"/>
              <w:rPr>
                <w:rFonts w:ascii="Myriad Pro" w:hAnsi="Myriad Pro" w:cs="Myriad Pro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A2672B2" wp14:editId="700AF73E">
                  <wp:extent cx="297180" cy="2971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Additional subject-specific</w:t>
            </w:r>
            <w:r w:rsidRPr="0063058D"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sz w:val="32"/>
              </w:rPr>
              <w:br/>
              <w:t xml:space="preserve">         </w:t>
            </w:r>
            <w:r w:rsidRPr="0063058D">
              <w:rPr>
                <w:rFonts w:ascii="Myriad Pro" w:hAnsi="Myriad Pro"/>
                <w:sz w:val="32"/>
              </w:rPr>
              <w:t>reflections</w:t>
            </w:r>
          </w:p>
          <w:p w:rsidR="005F46ED" w:rsidRPr="00502DD2" w:rsidRDefault="005F46ED" w:rsidP="007B1310">
            <w:pPr>
              <w:pStyle w:val="prompt"/>
            </w:pPr>
            <w:r w:rsidRPr="00502DD2">
              <w:t>Inside or outside the programme of inquiry</w:t>
            </w:r>
          </w:p>
          <w:p w:rsidR="005F46ED" w:rsidRPr="005F46ED" w:rsidRDefault="005F46ED" w:rsidP="007B1310">
            <w:pPr>
              <w:pStyle w:val="prompt"/>
              <w:numPr>
                <w:ilvl w:val="0"/>
                <w:numId w:val="12"/>
              </w:numPr>
            </w:pPr>
            <w:r w:rsidRPr="00502DD2">
              <w:t>What opportunities are there for students to make connections to the central idea and lines of inquiry or the programme of inquiry?</w:t>
            </w:r>
          </w:p>
          <w:p w:rsidR="00B42F67" w:rsidRDefault="005F46ED" w:rsidP="007B1310">
            <w:pPr>
              <w:pStyle w:val="prompt"/>
              <w:numPr>
                <w:ilvl w:val="0"/>
                <w:numId w:val="12"/>
              </w:numPr>
              <w:rPr>
                <w:noProof/>
                <w:sz w:val="32"/>
              </w:rPr>
            </w:pPr>
            <w:r w:rsidRPr="00502DD2">
              <w:t>What opportunities are there for students to develop knowledge, conceptual understandings and skills to support the transfer of learning across, between and beyond subjects?</w:t>
            </w:r>
            <w:r w:rsidRPr="00A23461">
              <w:rPr>
                <w:sz w:val="22"/>
              </w:rPr>
              <w:t> </w:t>
            </w:r>
          </w:p>
        </w:tc>
      </w:tr>
    </w:tbl>
    <w:bookmarkEnd w:id="3"/>
    <w:p w:rsidR="00710084" w:rsidRDefault="00710084" w:rsidP="00710084">
      <w:pPr>
        <w:pStyle w:val="sectiontitle"/>
      </w:pPr>
      <w:r>
        <w:lastRenderedPageBreak/>
        <w:t>REFLECTING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40"/>
        <w:gridCol w:w="11520"/>
        <w:gridCol w:w="3600"/>
        <w:gridCol w:w="3111"/>
      </w:tblGrid>
      <w:tr w:rsidR="000102C7" w:rsidTr="0042272F">
        <w:tc>
          <w:tcPr>
            <w:tcW w:w="414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szCs w:val="24"/>
              </w:rPr>
              <w:t>Transdisciplinary theme/Central idea:</w:t>
            </w:r>
          </w:p>
        </w:tc>
        <w:tc>
          <w:tcPr>
            <w:tcW w:w="18231" w:type="dxa"/>
            <w:gridSpan w:val="3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</w:tr>
      <w:tr w:rsidR="000102C7" w:rsidTr="0042272F">
        <w:tc>
          <w:tcPr>
            <w:tcW w:w="4140" w:type="dxa"/>
            <w:shd w:val="clear" w:color="auto" w:fill="F2F2F2" w:themeFill="background1" w:themeFillShade="F2"/>
          </w:tcPr>
          <w:p w:rsidR="000102C7" w:rsidRPr="00BC307D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 w:rsidRPr="00BC307D">
              <w:rPr>
                <w:rFonts w:cs="Myriad Pro"/>
                <w:szCs w:val="24"/>
              </w:rPr>
              <w:t>Collaborative teaching team:</w:t>
            </w:r>
          </w:p>
        </w:tc>
        <w:tc>
          <w:tcPr>
            <w:tcW w:w="1152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rFonts w:cs="Myriad Pro"/>
                <w:b/>
                <w:color w:val="191919"/>
                <w:szCs w:val="24"/>
                <w:lang w:val="en-GB"/>
              </w:rPr>
              <w:t xml:space="preserve">  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Grade/Year level:     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:rsidR="000102C7" w:rsidRDefault="000102C7" w:rsidP="004227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yriad Pro"/>
                <w:b/>
                <w:color w:val="191919"/>
                <w:szCs w:val="24"/>
                <w:lang w:val="en-GB"/>
              </w:rPr>
            </w:pPr>
            <w:r>
              <w:rPr>
                <w:szCs w:val="24"/>
              </w:rPr>
              <w:t xml:space="preserve">Date:     </w:t>
            </w:r>
          </w:p>
        </w:tc>
      </w:tr>
    </w:tbl>
    <w:p w:rsidR="000102C7" w:rsidRPr="006D61FC" w:rsidRDefault="000102C7" w:rsidP="006D61FC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893C04" w:rsidTr="00F327C7">
        <w:tc>
          <w:tcPr>
            <w:tcW w:w="22361" w:type="dxa"/>
            <w:shd w:val="clear" w:color="auto" w:fill="C8DBAB"/>
          </w:tcPr>
          <w:p w:rsidR="00893C04" w:rsidRPr="00F327C7" w:rsidRDefault="00C94961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pict>
                <v:shape id="Picture 138" o:spid="_x0000_i1028" type="#_x0000_t75" style="width:23.25pt;height:23.25pt;visibility:visible;mso-wrap-style:square">
                  <v:imagedata r:id="rId28" o:title=""/>
                </v:shape>
              </w:pict>
            </w:r>
            <w:r w:rsidR="00893C04"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Teacher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Default="00155602" w:rsidP="00F327C7">
            <w:r>
              <w:t xml:space="preserve">   </w:t>
            </w:r>
          </w:p>
        </w:tc>
      </w:tr>
    </w:tbl>
    <w:p w:rsidR="00893C04" w:rsidRDefault="00893C04" w:rsidP="00DB6B56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F327C7" w:rsidRDefault="00131BB4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>
                  <wp:extent cx="292608" cy="301752"/>
                  <wp:effectExtent l="0" t="0" r="0" b="317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B7A"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Student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Default="00155602" w:rsidP="00F327C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p w:rsidR="00893C04" w:rsidRDefault="00893C04" w:rsidP="00DB6B56">
      <w:pPr>
        <w:pStyle w:val="NoSpacing"/>
      </w:pPr>
    </w:p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F327C7" w:rsidRDefault="00131BB4" w:rsidP="00F327C7">
            <w:pPr>
              <w:pStyle w:val="Headings"/>
              <w:rPr>
                <w:rFonts w:ascii="Myriad Pro" w:hAnsi="Myriad Pro" w:cs="Myriad Pro"/>
                <w:b w:val="0"/>
              </w:rPr>
            </w:pPr>
            <w:bookmarkStart w:id="4" w:name="_Hlk535328877"/>
            <w:r w:rsidRPr="00625433">
              <w:rPr>
                <w:noProof/>
              </w:rPr>
              <w:drawing>
                <wp:inline distT="0" distB="0" distL="0" distR="0">
                  <wp:extent cx="297180" cy="297180"/>
                  <wp:effectExtent l="0" t="0" r="7620" b="762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68483A2D" wp14:editId="35ECB19B">
                  <wp:extent cx="292608" cy="301752"/>
                  <wp:effectExtent l="0" t="0" r="0" b="317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67695C" w:rsidRPr="0067695C">
              <w:rPr>
                <w:rFonts w:ascii="Myriad Pro" w:hAnsi="Myriad Pro"/>
                <w:sz w:val="32"/>
              </w:rPr>
              <w:t>Assessment reflections</w:t>
            </w:r>
          </w:p>
        </w:tc>
      </w:tr>
      <w:tr w:rsidR="00F327C7" w:rsidTr="00F327C7">
        <w:tc>
          <w:tcPr>
            <w:tcW w:w="22361" w:type="dxa"/>
            <w:shd w:val="clear" w:color="auto" w:fill="auto"/>
          </w:tcPr>
          <w:p w:rsidR="00F327C7" w:rsidRPr="00625433" w:rsidRDefault="00155602" w:rsidP="00F327C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</w:tr>
    </w:tbl>
    <w:bookmarkEnd w:id="4"/>
    <w:p w:rsidR="00710084" w:rsidRDefault="00996B7A" w:rsidP="00996B7A">
      <w:pPr>
        <w:pStyle w:val="sectiontitle"/>
      </w:pPr>
      <w:r w:rsidRPr="00996B7A">
        <w:lastRenderedPageBreak/>
        <w:t>Prompts: Reflecting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auto"/>
          <w:insideV w:val="single" w:sz="48" w:space="0" w:color="FFFFFF" w:themeColor="background1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185"/>
        <w:gridCol w:w="11186"/>
      </w:tblGrid>
      <w:tr w:rsidR="004F379A" w:rsidTr="004F379A">
        <w:tc>
          <w:tcPr>
            <w:tcW w:w="11185" w:type="dxa"/>
            <w:shd w:val="clear" w:color="auto" w:fill="C8DBAB"/>
          </w:tcPr>
          <w:p w:rsidR="004F379A" w:rsidRDefault="004F379A" w:rsidP="007D4971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625433">
              <w:rPr>
                <w:noProof/>
              </w:rPr>
              <w:drawing>
                <wp:inline distT="0" distB="0" distL="0" distR="0" wp14:anchorId="1B31B508" wp14:editId="5CFAB1F2">
                  <wp:extent cx="297180" cy="297180"/>
                  <wp:effectExtent l="0" t="0" r="7620" b="762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996B7A">
              <w:rPr>
                <w:rFonts w:ascii="Myriad Pro" w:hAnsi="Myriad Pro"/>
                <w:sz w:val="32"/>
              </w:rPr>
              <w:t>Teacher reflections</w:t>
            </w:r>
          </w:p>
          <w:p w:rsidR="004F379A" w:rsidRDefault="004F379A" w:rsidP="00CE1AB8">
            <w:pPr>
              <w:pStyle w:val="prompt"/>
            </w:pPr>
            <w:r>
              <w:t xml:space="preserve">How did the strategies we used throughout the unit help to develop and evidence students’ understanding of the central idea? </w:t>
            </w:r>
          </w:p>
          <w:p w:rsidR="004F379A" w:rsidRDefault="004F379A" w:rsidP="0067695C">
            <w:r>
              <w:t xml:space="preserve">   </w:t>
            </w:r>
          </w:p>
          <w:p w:rsidR="004F379A" w:rsidRDefault="004F379A" w:rsidP="00CE1AB8">
            <w:pPr>
              <w:pStyle w:val="prompt"/>
            </w:pPr>
            <w:r>
              <w:t>What learning experiences best supported students’ development and demonstration of the attributes of the learner profile and approaches to learning?</w:t>
            </w:r>
          </w:p>
          <w:p w:rsidR="004F379A" w:rsidRDefault="004F379A" w:rsidP="0067695C">
            <w:r>
              <w:t xml:space="preserve">   </w:t>
            </w:r>
          </w:p>
          <w:p w:rsidR="004F379A" w:rsidRDefault="004F379A" w:rsidP="00CE1AB8">
            <w:pPr>
              <w:pStyle w:val="prompt"/>
            </w:pPr>
            <w:r>
              <w:t>What evidence do we have that students are developing knowledge, conceptual understandings and skills to support the transfer of learning across, between and beyond subjects?</w:t>
            </w:r>
          </w:p>
          <w:p w:rsidR="004F379A" w:rsidRDefault="004F379A" w:rsidP="0067695C">
            <w:r>
              <w:t xml:space="preserve">   </w:t>
            </w:r>
          </w:p>
          <w:p w:rsidR="004F379A" w:rsidRDefault="004F379A" w:rsidP="00CE1AB8">
            <w:pPr>
              <w:pStyle w:val="prompt"/>
            </w:pPr>
            <w:r>
              <w:t>To what extent have we strengthened transdisciplinary connections through collaboration among members of the teaching team? </w:t>
            </w:r>
          </w:p>
          <w:p w:rsidR="004F379A" w:rsidRDefault="004F379A" w:rsidP="0067695C">
            <w:r>
              <w:t xml:space="preserve">    </w:t>
            </w:r>
          </w:p>
          <w:p w:rsidR="004F379A" w:rsidRDefault="004F379A" w:rsidP="00CE1AB8">
            <w:pPr>
              <w:pStyle w:val="prompt"/>
            </w:pPr>
            <w:r>
              <w:t>What did we discover about the process of learning that will inform future learning and teaching?</w:t>
            </w:r>
          </w:p>
          <w:p w:rsidR="004F379A" w:rsidRPr="006F6DF3" w:rsidRDefault="004F379A" w:rsidP="0067695C">
            <w:r>
              <w:t xml:space="preserve">   </w:t>
            </w:r>
          </w:p>
        </w:tc>
        <w:tc>
          <w:tcPr>
            <w:tcW w:w="11186" w:type="dxa"/>
            <w:shd w:val="clear" w:color="auto" w:fill="C8DBAB"/>
          </w:tcPr>
          <w:p w:rsidR="004F379A" w:rsidRDefault="004F379A" w:rsidP="004F379A">
            <w:pPr>
              <w:pStyle w:val="Headings"/>
              <w:rPr>
                <w:rFonts w:ascii="Myriad Pro" w:hAnsi="Myriad Pro" w:cs="Myriad Pro"/>
                <w:b w:val="0"/>
              </w:rPr>
            </w:pP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7D102177" wp14:editId="6EE0BE0D">
                  <wp:extent cx="292608" cy="301752"/>
                  <wp:effectExtent l="0" t="0" r="0" b="317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Pr="00996B7A">
              <w:rPr>
                <w:rFonts w:ascii="Myriad Pro" w:hAnsi="Myriad Pro"/>
                <w:sz w:val="32"/>
              </w:rPr>
              <w:t>Student reflections</w:t>
            </w:r>
          </w:p>
          <w:p w:rsidR="004F379A" w:rsidRDefault="004F379A" w:rsidP="004F379A">
            <w:pPr>
              <w:pStyle w:val="prompt"/>
            </w:pPr>
            <w:r>
              <w:t>What student</w:t>
            </w:r>
            <w:r w:rsidR="002B274B">
              <w:t>-</w:t>
            </w:r>
            <w:r>
              <w:t>initiated inquiries arose and how did they inform the process of inquiry? What adjustments were made, and how did this enrich learning? </w:t>
            </w:r>
          </w:p>
          <w:p w:rsidR="004F379A" w:rsidRDefault="004F379A" w:rsidP="004F379A">
            <w:r>
              <w:t xml:space="preserve">   </w:t>
            </w:r>
          </w:p>
          <w:p w:rsidR="004F379A" w:rsidRDefault="004F379A" w:rsidP="004F379A">
            <w:pPr>
              <w:pStyle w:val="prompt"/>
            </w:pPr>
            <w:r>
              <w:t>How are students supported in having voice, choice and ownership in the unit of inquiry? (For example, through: co-constructing learning goals and success criteria, being engaged in student-</w:t>
            </w:r>
            <w:r w:rsidR="002B274B">
              <w:t>initiated</w:t>
            </w:r>
            <w:r>
              <w:t xml:space="preserve"> inquiries and action, being involved in self-assessing and self-regulating, co-designing learning spaces and so on).</w:t>
            </w:r>
          </w:p>
          <w:p w:rsidR="004F379A" w:rsidRDefault="004F379A" w:rsidP="004F379A">
            <w:r>
              <w:t xml:space="preserve">   </w:t>
            </w:r>
          </w:p>
          <w:p w:rsidR="004F379A" w:rsidRDefault="004F379A" w:rsidP="004F379A">
            <w:pPr>
              <w:pStyle w:val="prompt"/>
            </w:pPr>
            <w:r>
              <w:t>How have these experiences impacted on how students feel about their learning? (For example, through: developing and demonstrating attributes of learner profile and approaches to learning, developing understanding of the central idea, achieving learning goals, taking action and so on).</w:t>
            </w:r>
          </w:p>
          <w:p w:rsidR="004F379A" w:rsidRPr="00625433" w:rsidRDefault="004F379A" w:rsidP="007D4971">
            <w:pPr>
              <w:pStyle w:val="Headings"/>
              <w:rPr>
                <w:noProof/>
              </w:rPr>
            </w:pPr>
          </w:p>
        </w:tc>
      </w:tr>
    </w:tbl>
    <w:p w:rsidR="00996B7A" w:rsidRPr="004F379A" w:rsidRDefault="00996B7A" w:rsidP="004F379A">
      <w:pPr>
        <w:pStyle w:val="NoSpacing"/>
        <w:rPr>
          <w:sz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71"/>
      </w:tblGrid>
      <w:tr w:rsidR="00996B7A" w:rsidTr="007D4971">
        <w:tc>
          <w:tcPr>
            <w:tcW w:w="22361" w:type="dxa"/>
            <w:shd w:val="clear" w:color="auto" w:fill="C8DBAB"/>
          </w:tcPr>
          <w:p w:rsidR="00996B7A" w:rsidRDefault="00131BB4" w:rsidP="007D4971">
            <w:pPr>
              <w:pStyle w:val="Headings"/>
              <w:rPr>
                <w:rFonts w:ascii="Myriad Pro" w:hAnsi="Myriad Pro" w:cs="Myriad Pro"/>
                <w:b w:val="0"/>
              </w:rPr>
            </w:pPr>
            <w:r w:rsidRPr="00625433">
              <w:rPr>
                <w:noProof/>
              </w:rPr>
              <w:drawing>
                <wp:inline distT="0" distB="0" distL="0" distR="0" wp14:anchorId="12438E62" wp14:editId="44BA0331">
                  <wp:extent cx="297180" cy="297180"/>
                  <wp:effectExtent l="0" t="0" r="7620" b="762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</w:t>
            </w:r>
            <w:r>
              <w:rPr>
                <w:rFonts w:ascii="Myriad Pro" w:hAnsi="Myriad Pro"/>
                <w:noProof/>
                <w:sz w:val="32"/>
              </w:rPr>
              <w:drawing>
                <wp:inline distT="0" distB="0" distL="0" distR="0" wp14:anchorId="2F19547B" wp14:editId="79CAB8D0">
                  <wp:extent cx="292608" cy="301752"/>
                  <wp:effectExtent l="0" t="0" r="0" b="317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sz w:val="32"/>
              </w:rPr>
              <w:t xml:space="preserve">  </w:t>
            </w:r>
            <w:r w:rsidR="00996B7A" w:rsidRPr="00996B7A">
              <w:rPr>
                <w:rFonts w:ascii="Myriad Pro" w:hAnsi="Myriad Pro"/>
                <w:sz w:val="32"/>
              </w:rPr>
              <w:t>Assessment reflections</w:t>
            </w:r>
          </w:p>
          <w:p w:rsidR="0067695C" w:rsidRDefault="0067695C" w:rsidP="00CE1AB8">
            <w:pPr>
              <w:pStyle w:val="prompt"/>
            </w:pPr>
            <w:r>
              <w:t xml:space="preserve">How effective was our monitoring, documenting and measuring of learning informing our understanding of student learning? </w:t>
            </w:r>
          </w:p>
          <w:p w:rsidR="0067695C" w:rsidRDefault="00155602" w:rsidP="0067695C">
            <w:r>
              <w:t xml:space="preserve">   </w:t>
            </w:r>
          </w:p>
          <w:p w:rsidR="0067695C" w:rsidRDefault="0067695C" w:rsidP="00CE1AB8">
            <w:pPr>
              <w:pStyle w:val="prompt"/>
            </w:pPr>
            <w:r>
              <w:t xml:space="preserve">What evidence did we gather about students’ knowledge, conceptual understandings and skills? </w:t>
            </w:r>
          </w:p>
          <w:p w:rsidR="0067695C" w:rsidRDefault="00155602" w:rsidP="0067695C">
            <w:r>
              <w:t xml:space="preserve">   </w:t>
            </w:r>
          </w:p>
          <w:p w:rsidR="00996B7A" w:rsidRDefault="0067695C" w:rsidP="00CE1AB8">
            <w:pPr>
              <w:pStyle w:val="prompt"/>
            </w:pPr>
            <w:r>
              <w:t>How will we share this learning with the learning community?</w:t>
            </w:r>
          </w:p>
          <w:p w:rsidR="00996B7A" w:rsidRPr="006F6DF3" w:rsidRDefault="00155602" w:rsidP="006769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</w:tr>
    </w:tbl>
    <w:p w:rsidR="00996B7A" w:rsidRDefault="00996B7A" w:rsidP="005E5119"/>
    <w:tbl>
      <w:tblPr>
        <w:tblStyle w:val="TableGrid"/>
        <w:tblW w:w="5000" w:type="pct"/>
        <w:tblBorders>
          <w:top w:val="single" w:sz="18" w:space="0" w:color="C8DBAB"/>
          <w:left w:val="single" w:sz="18" w:space="0" w:color="C8DBAB"/>
          <w:bottom w:val="single" w:sz="18" w:space="0" w:color="C8DBAB"/>
          <w:right w:val="single" w:sz="18" w:space="0" w:color="C8DBAB"/>
          <w:insideH w:val="none" w:sz="0" w:space="0" w:color="auto"/>
          <w:insideV w:val="none" w:sz="0" w:space="0" w:color="auto"/>
        </w:tblBorders>
        <w:shd w:val="clear" w:color="auto" w:fill="C8DBAB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325"/>
      </w:tblGrid>
      <w:tr w:rsidR="00996B7A" w:rsidTr="00F327C7">
        <w:tc>
          <w:tcPr>
            <w:tcW w:w="22361" w:type="dxa"/>
            <w:shd w:val="clear" w:color="auto" w:fill="C8DBAB"/>
          </w:tcPr>
          <w:p w:rsidR="00996B7A" w:rsidRPr="006F6DF3" w:rsidRDefault="00996B7A" w:rsidP="009C7EDA">
            <w:pPr>
              <w:pStyle w:val="boxtitle"/>
            </w:pPr>
            <w:r w:rsidRPr="00996B7A">
              <w:t>Notes</w:t>
            </w:r>
          </w:p>
        </w:tc>
      </w:tr>
      <w:tr w:rsidR="00F327C7" w:rsidTr="00F327C7">
        <w:tc>
          <w:tcPr>
            <w:tcW w:w="22361" w:type="dxa"/>
            <w:shd w:val="clear" w:color="auto" w:fill="FFFFFF" w:themeFill="background1"/>
          </w:tcPr>
          <w:p w:rsidR="00F327C7" w:rsidRPr="00996B7A" w:rsidRDefault="00155602" w:rsidP="00F327C7">
            <w:r>
              <w:t xml:space="preserve">   </w:t>
            </w:r>
          </w:p>
        </w:tc>
      </w:tr>
    </w:tbl>
    <w:p w:rsidR="00996B7A" w:rsidRPr="00493C28" w:rsidRDefault="00996B7A" w:rsidP="005E5119"/>
    <w:sectPr w:rsidR="00996B7A" w:rsidRPr="00493C28" w:rsidSect="0084556D">
      <w:footerReference w:type="default" r:id="rId29"/>
      <w:pgSz w:w="23811" w:h="16838" w:orient="landscape" w:code="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31" w:rsidRDefault="00EC3F31" w:rsidP="002F0A0B">
      <w:pPr>
        <w:spacing w:after="0" w:line="240" w:lineRule="auto"/>
      </w:pPr>
      <w:r>
        <w:separator/>
      </w:r>
    </w:p>
  </w:endnote>
  <w:endnote w:type="continuationSeparator" w:id="0">
    <w:p w:rsidR="00EC3F31" w:rsidRDefault="00EC3F31" w:rsidP="002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Segoe UI Light"/>
    <w:panose1 w:val="020B04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71" w:rsidRPr="00FF533B" w:rsidRDefault="007D4971" w:rsidP="00AC7809">
    <w:pPr>
      <w:pStyle w:val="Footer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071102" wp14:editId="6424318C">
              <wp:simplePos x="0" y="0"/>
              <wp:positionH relativeFrom="column">
                <wp:posOffset>1743075</wp:posOffset>
              </wp:positionH>
              <wp:positionV relativeFrom="page">
                <wp:posOffset>10067925</wp:posOffset>
              </wp:positionV>
              <wp:extent cx="4524375" cy="4000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971" w:rsidRPr="00AC7809" w:rsidRDefault="007D4971" w:rsidP="003E5879">
                          <w:pPr>
                            <w:keepLines/>
                            <w:spacing w:after="0" w:line="240" w:lineRule="auto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© International</w:t>
                          </w:r>
                          <w:r>
                            <w:rPr>
                              <w:color w:val="7F7F7F" w:themeColor="text1" w:themeTint="80"/>
                              <w:sz w:val="16"/>
                            </w:rPr>
                            <w:t xml:space="preserve"> Baccalaureate Organization 2019</w:t>
                          </w:r>
                        </w:p>
                        <w:p w:rsidR="007D4971" w:rsidRPr="00AC7809" w:rsidRDefault="007D4971" w:rsidP="003E5879">
                          <w:pPr>
                            <w:keepLines/>
                            <w:spacing w:line="240" w:lineRule="auto"/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 w:rsidRPr="00AC7809">
                            <w:rPr>
                              <w:color w:val="7F7F7F" w:themeColor="text1" w:themeTint="80"/>
                              <w:sz w:val="16"/>
                            </w:rPr>
                            <w:t>International Baccalaureate® | Baccalauréat International® | Bachillerato Internacional®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11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7.25pt;margin-top:792.75pt;width:356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" filled="f" stroked="f">
              <v:textbox>
                <w:txbxContent>
                  <w:p w:rsidR="007D4971" w:rsidRPr="00AC7809" w:rsidRDefault="007D4971" w:rsidP="003E5879">
                    <w:pPr>
                      <w:keepLines/>
                      <w:spacing w:after="0" w:line="240" w:lineRule="auto"/>
                      <w:rPr>
                        <w:color w:val="7F7F7F" w:themeColor="text1" w:themeTint="80"/>
                        <w:sz w:val="16"/>
                      </w:rPr>
                    </w:pPr>
                    <w:r w:rsidRPr="00AC7809">
                      <w:rPr>
                        <w:color w:val="7F7F7F" w:themeColor="text1" w:themeTint="80"/>
                        <w:sz w:val="16"/>
                      </w:rPr>
                      <w:t>© International</w:t>
                    </w:r>
                    <w:r>
                      <w:rPr>
                        <w:color w:val="7F7F7F" w:themeColor="text1" w:themeTint="80"/>
                        <w:sz w:val="16"/>
                      </w:rPr>
                      <w:t xml:space="preserve"> Baccalaureate Organization 2019</w:t>
                    </w:r>
                  </w:p>
                  <w:p w:rsidR="007D4971" w:rsidRPr="00AC7809" w:rsidRDefault="007D4971" w:rsidP="003E5879">
                    <w:pPr>
                      <w:keepLines/>
                      <w:spacing w:line="240" w:lineRule="auto"/>
                      <w:rPr>
                        <w:color w:val="7F7F7F" w:themeColor="text1" w:themeTint="80"/>
                        <w:sz w:val="16"/>
                      </w:rPr>
                    </w:pPr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International Baccalaureate® |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Baccalauréat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 International® |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Bachillerato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 xml:space="preserve"> </w:t>
                    </w:r>
                    <w:proofErr w:type="spellStart"/>
                    <w:r w:rsidRPr="00AC7809">
                      <w:rPr>
                        <w:color w:val="7F7F7F" w:themeColor="text1" w:themeTint="80"/>
                        <w:sz w:val="16"/>
                      </w:rPr>
                      <w:t>Internacional</w:t>
                    </w:r>
                    <w:proofErr w:type="spellEnd"/>
                    <w:r w:rsidRPr="00AC7809">
                      <w:rPr>
                        <w:color w:val="7F7F7F" w:themeColor="text1" w:themeTint="80"/>
                        <w:sz w:val="16"/>
                      </w:rPr>
                      <w:t>®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-45085</wp:posOffset>
          </wp:positionV>
          <wp:extent cx="1419225" cy="457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 Colour IB Tri 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5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33B">
      <w:rPr>
        <w:color w:val="7F7F7F" w:themeColor="text1" w:themeTint="80"/>
      </w:rPr>
      <w:t>PYP</w:t>
    </w:r>
    <w:r>
      <w:rPr>
        <w:color w:val="7F7F7F" w:themeColor="text1" w:themeTint="80"/>
      </w:rPr>
      <w:t xml:space="preserve"> </w:t>
    </w:r>
    <w:r w:rsidRPr="00FF533B">
      <w:rPr>
        <w:color w:val="7F7F7F" w:themeColor="text1" w:themeTint="80"/>
      </w:rPr>
      <w:t xml:space="preserve"> | </w:t>
    </w:r>
    <w:r>
      <w:rPr>
        <w:color w:val="7F7F7F" w:themeColor="text1" w:themeTint="80"/>
      </w:rPr>
      <w:t xml:space="preserve"> </w:t>
    </w:r>
    <w:r w:rsidRPr="00FF533B">
      <w:rPr>
        <w:color w:val="7F7F7F" w:themeColor="text1" w:themeTint="80"/>
      </w:rPr>
      <w:t>Unit of inquiry planner (</w:t>
    </w:r>
    <w:r>
      <w:rPr>
        <w:color w:val="7F7F7F" w:themeColor="text1" w:themeTint="80"/>
      </w:rPr>
      <w:t>P</w:t>
    </w:r>
    <w:r w:rsidRPr="00FF533B">
      <w:rPr>
        <w:color w:val="7F7F7F" w:themeColor="text1" w:themeTint="80"/>
      </w:rPr>
      <w:t>rimary</w:t>
    </w:r>
    <w:r>
      <w:rPr>
        <w:color w:val="7F7F7F" w:themeColor="text1" w:themeTint="80"/>
      </w:rPr>
      <w:t xml:space="preserve"> years</w:t>
    </w:r>
    <w:r w:rsidRPr="00FF533B">
      <w:rPr>
        <w:color w:val="7F7F7F" w:themeColor="text1" w:themeTint="80"/>
      </w:rPr>
      <w:t>)</w:t>
    </w:r>
    <w:r>
      <w:rPr>
        <w:color w:val="7F7F7F" w:themeColor="text1" w:themeTint="80"/>
      </w:rPr>
      <w:t xml:space="preserve">  |  Page </w:t>
    </w:r>
    <w:r w:rsidRPr="003B21AE">
      <w:rPr>
        <w:color w:val="7F7F7F" w:themeColor="text1" w:themeTint="80"/>
      </w:rPr>
      <w:fldChar w:fldCharType="begin"/>
    </w:r>
    <w:r w:rsidRPr="003B21AE">
      <w:rPr>
        <w:color w:val="7F7F7F" w:themeColor="text1" w:themeTint="80"/>
      </w:rPr>
      <w:instrText xml:space="preserve"> PAGE   \* MERGEFORMAT </w:instrText>
    </w:r>
    <w:r w:rsidRPr="003B21AE">
      <w:rPr>
        <w:color w:val="7F7F7F" w:themeColor="text1" w:themeTint="80"/>
      </w:rPr>
      <w:fldChar w:fldCharType="separate"/>
    </w:r>
    <w:r w:rsidR="00C94961">
      <w:rPr>
        <w:noProof/>
        <w:color w:val="7F7F7F" w:themeColor="text1" w:themeTint="80"/>
      </w:rPr>
      <w:t>10</w:t>
    </w:r>
    <w:r w:rsidRPr="003B21AE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31" w:rsidRDefault="00EC3F31" w:rsidP="002F0A0B">
      <w:pPr>
        <w:spacing w:after="0" w:line="240" w:lineRule="auto"/>
      </w:pPr>
      <w:r>
        <w:separator/>
      </w:r>
    </w:p>
  </w:footnote>
  <w:footnote w:type="continuationSeparator" w:id="0">
    <w:p w:rsidR="00EC3F31" w:rsidRDefault="00EC3F31" w:rsidP="002F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60.75pt;visibility:visible;mso-wrap-style:square" o:bullet="t">
        <v:imagedata r:id="rId1" o:title=""/>
      </v:shape>
    </w:pict>
  </w:numPicBullet>
  <w:numPicBullet w:numPicBulletId="1">
    <w:pict>
      <v:shape id="_x0000_i1027" type="#_x0000_t75" style="width:60.75pt;height:60.75pt;visibility:visible;mso-wrap-style:square" o:bullet="t">
        <v:imagedata r:id="rId2" o:title=""/>
      </v:shape>
    </w:pict>
  </w:numPicBullet>
  <w:numPicBullet w:numPicBulletId="2">
    <w:pict>
      <v:shape id="_x0000_i1028" type="#_x0000_t75" style="width:60.75pt;height:60.75pt;visibility:visible;mso-wrap-style:square" o:bullet="t">
        <v:imagedata r:id="rId3" o:title=""/>
      </v:shape>
    </w:pict>
  </w:numPicBullet>
  <w:abstractNum w:abstractNumId="0" w15:restartNumberingAfterBreak="0">
    <w:nsid w:val="03CA0196"/>
    <w:multiLevelType w:val="hybridMultilevel"/>
    <w:tmpl w:val="047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354"/>
    <w:multiLevelType w:val="hybridMultilevel"/>
    <w:tmpl w:val="36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1F10"/>
    <w:multiLevelType w:val="hybridMultilevel"/>
    <w:tmpl w:val="C68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4A5"/>
    <w:multiLevelType w:val="hybridMultilevel"/>
    <w:tmpl w:val="49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5E5"/>
    <w:multiLevelType w:val="hybridMultilevel"/>
    <w:tmpl w:val="B15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CDC"/>
    <w:multiLevelType w:val="hybridMultilevel"/>
    <w:tmpl w:val="584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A9"/>
    <w:multiLevelType w:val="hybridMultilevel"/>
    <w:tmpl w:val="580E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4604"/>
    <w:multiLevelType w:val="hybridMultilevel"/>
    <w:tmpl w:val="691E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C7203"/>
    <w:multiLevelType w:val="hybridMultilevel"/>
    <w:tmpl w:val="7502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694"/>
    <w:multiLevelType w:val="hybridMultilevel"/>
    <w:tmpl w:val="4F3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1B20"/>
    <w:multiLevelType w:val="hybridMultilevel"/>
    <w:tmpl w:val="FF0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16B1"/>
    <w:multiLevelType w:val="hybridMultilevel"/>
    <w:tmpl w:val="1BE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458A"/>
    <w:multiLevelType w:val="hybridMultilevel"/>
    <w:tmpl w:val="69F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D"/>
    <w:rsid w:val="0000511F"/>
    <w:rsid w:val="000102C7"/>
    <w:rsid w:val="00024FDD"/>
    <w:rsid w:val="00041F28"/>
    <w:rsid w:val="00043D50"/>
    <w:rsid w:val="00044056"/>
    <w:rsid w:val="0004683A"/>
    <w:rsid w:val="000659AD"/>
    <w:rsid w:val="0007264A"/>
    <w:rsid w:val="00077FA6"/>
    <w:rsid w:val="00093DE0"/>
    <w:rsid w:val="000A64AB"/>
    <w:rsid w:val="000C2F6C"/>
    <w:rsid w:val="000C6622"/>
    <w:rsid w:val="000D63FC"/>
    <w:rsid w:val="001063D7"/>
    <w:rsid w:val="0012378B"/>
    <w:rsid w:val="0012579A"/>
    <w:rsid w:val="00131BB4"/>
    <w:rsid w:val="00155602"/>
    <w:rsid w:val="001557C2"/>
    <w:rsid w:val="00161119"/>
    <w:rsid w:val="001708DC"/>
    <w:rsid w:val="00173712"/>
    <w:rsid w:val="00180C8C"/>
    <w:rsid w:val="00187256"/>
    <w:rsid w:val="001A69E3"/>
    <w:rsid w:val="001C563E"/>
    <w:rsid w:val="001F28EF"/>
    <w:rsid w:val="001F435F"/>
    <w:rsid w:val="001F572A"/>
    <w:rsid w:val="001F5D91"/>
    <w:rsid w:val="00204932"/>
    <w:rsid w:val="00204CF9"/>
    <w:rsid w:val="00214B88"/>
    <w:rsid w:val="00220448"/>
    <w:rsid w:val="00220BD3"/>
    <w:rsid w:val="0022402C"/>
    <w:rsid w:val="00225D7F"/>
    <w:rsid w:val="00227382"/>
    <w:rsid w:val="00253C1F"/>
    <w:rsid w:val="00255698"/>
    <w:rsid w:val="00257814"/>
    <w:rsid w:val="0028461D"/>
    <w:rsid w:val="002A5FD6"/>
    <w:rsid w:val="002B274B"/>
    <w:rsid w:val="002B7B54"/>
    <w:rsid w:val="002B7D0B"/>
    <w:rsid w:val="002D7389"/>
    <w:rsid w:val="002E5277"/>
    <w:rsid w:val="002F0A0B"/>
    <w:rsid w:val="00305C91"/>
    <w:rsid w:val="00332C50"/>
    <w:rsid w:val="0035429D"/>
    <w:rsid w:val="00375EB1"/>
    <w:rsid w:val="003810F8"/>
    <w:rsid w:val="003904F6"/>
    <w:rsid w:val="00390AF3"/>
    <w:rsid w:val="00397507"/>
    <w:rsid w:val="003B21AE"/>
    <w:rsid w:val="003D32E5"/>
    <w:rsid w:val="003E5879"/>
    <w:rsid w:val="00410490"/>
    <w:rsid w:val="004303DD"/>
    <w:rsid w:val="00436845"/>
    <w:rsid w:val="004373A6"/>
    <w:rsid w:val="004442D8"/>
    <w:rsid w:val="004760FA"/>
    <w:rsid w:val="00480287"/>
    <w:rsid w:val="00490203"/>
    <w:rsid w:val="00491ED5"/>
    <w:rsid w:val="00493C28"/>
    <w:rsid w:val="004A49B1"/>
    <w:rsid w:val="004A5044"/>
    <w:rsid w:val="004B52E2"/>
    <w:rsid w:val="004C2908"/>
    <w:rsid w:val="004C577A"/>
    <w:rsid w:val="004D486F"/>
    <w:rsid w:val="004D792F"/>
    <w:rsid w:val="004F379A"/>
    <w:rsid w:val="00502DD2"/>
    <w:rsid w:val="00524C43"/>
    <w:rsid w:val="00530114"/>
    <w:rsid w:val="00546F25"/>
    <w:rsid w:val="005500E7"/>
    <w:rsid w:val="005622A0"/>
    <w:rsid w:val="005646C8"/>
    <w:rsid w:val="0058043A"/>
    <w:rsid w:val="00582BCC"/>
    <w:rsid w:val="005A5ECB"/>
    <w:rsid w:val="005C3EFE"/>
    <w:rsid w:val="005C52DB"/>
    <w:rsid w:val="005E21FD"/>
    <w:rsid w:val="005E5119"/>
    <w:rsid w:val="005F3D97"/>
    <w:rsid w:val="005F46ED"/>
    <w:rsid w:val="006068D3"/>
    <w:rsid w:val="00621BBF"/>
    <w:rsid w:val="0063058D"/>
    <w:rsid w:val="00653D9F"/>
    <w:rsid w:val="00676718"/>
    <w:rsid w:val="0067695C"/>
    <w:rsid w:val="0067765B"/>
    <w:rsid w:val="006C2211"/>
    <w:rsid w:val="006D61FC"/>
    <w:rsid w:val="006D73AA"/>
    <w:rsid w:val="006F6DF3"/>
    <w:rsid w:val="00710084"/>
    <w:rsid w:val="0071064E"/>
    <w:rsid w:val="00716FA0"/>
    <w:rsid w:val="00723015"/>
    <w:rsid w:val="007300BD"/>
    <w:rsid w:val="00735E2A"/>
    <w:rsid w:val="00754FC3"/>
    <w:rsid w:val="00773558"/>
    <w:rsid w:val="0079375A"/>
    <w:rsid w:val="00795500"/>
    <w:rsid w:val="007B1310"/>
    <w:rsid w:val="007B465B"/>
    <w:rsid w:val="007D3EA0"/>
    <w:rsid w:val="007D4971"/>
    <w:rsid w:val="007D4EA0"/>
    <w:rsid w:val="007F7294"/>
    <w:rsid w:val="007F7B94"/>
    <w:rsid w:val="00804B12"/>
    <w:rsid w:val="00806245"/>
    <w:rsid w:val="00814F2C"/>
    <w:rsid w:val="0081723C"/>
    <w:rsid w:val="00840F60"/>
    <w:rsid w:val="0084350F"/>
    <w:rsid w:val="0084556D"/>
    <w:rsid w:val="00884AD9"/>
    <w:rsid w:val="008935B4"/>
    <w:rsid w:val="00893C04"/>
    <w:rsid w:val="008C0A6B"/>
    <w:rsid w:val="008C4C51"/>
    <w:rsid w:val="009126FF"/>
    <w:rsid w:val="0092163A"/>
    <w:rsid w:val="00931AD7"/>
    <w:rsid w:val="009356A0"/>
    <w:rsid w:val="00960D97"/>
    <w:rsid w:val="00971676"/>
    <w:rsid w:val="00990102"/>
    <w:rsid w:val="009923AD"/>
    <w:rsid w:val="00996B7A"/>
    <w:rsid w:val="009C7EDA"/>
    <w:rsid w:val="00A13CBC"/>
    <w:rsid w:val="00A15596"/>
    <w:rsid w:val="00A23461"/>
    <w:rsid w:val="00A81339"/>
    <w:rsid w:val="00A83AE7"/>
    <w:rsid w:val="00AB67A7"/>
    <w:rsid w:val="00AC2C9C"/>
    <w:rsid w:val="00AC7809"/>
    <w:rsid w:val="00B25404"/>
    <w:rsid w:val="00B30940"/>
    <w:rsid w:val="00B42B62"/>
    <w:rsid w:val="00B42F67"/>
    <w:rsid w:val="00B64BE7"/>
    <w:rsid w:val="00B70B24"/>
    <w:rsid w:val="00B75AA7"/>
    <w:rsid w:val="00B804C1"/>
    <w:rsid w:val="00B87BB2"/>
    <w:rsid w:val="00BA1167"/>
    <w:rsid w:val="00BA7945"/>
    <w:rsid w:val="00BC307D"/>
    <w:rsid w:val="00BD4B8F"/>
    <w:rsid w:val="00BE48C4"/>
    <w:rsid w:val="00BE68B9"/>
    <w:rsid w:val="00C20DB2"/>
    <w:rsid w:val="00C30FD7"/>
    <w:rsid w:val="00C32C0F"/>
    <w:rsid w:val="00C44878"/>
    <w:rsid w:val="00C45080"/>
    <w:rsid w:val="00C60F32"/>
    <w:rsid w:val="00C94961"/>
    <w:rsid w:val="00CB1575"/>
    <w:rsid w:val="00CB637A"/>
    <w:rsid w:val="00CE1AB8"/>
    <w:rsid w:val="00D03483"/>
    <w:rsid w:val="00D0477A"/>
    <w:rsid w:val="00D06549"/>
    <w:rsid w:val="00D16C01"/>
    <w:rsid w:val="00D22F3C"/>
    <w:rsid w:val="00D315BB"/>
    <w:rsid w:val="00D315E3"/>
    <w:rsid w:val="00D34056"/>
    <w:rsid w:val="00D36146"/>
    <w:rsid w:val="00D50BFC"/>
    <w:rsid w:val="00D77E77"/>
    <w:rsid w:val="00D800F5"/>
    <w:rsid w:val="00D93ACB"/>
    <w:rsid w:val="00DB0DB7"/>
    <w:rsid w:val="00DB6B56"/>
    <w:rsid w:val="00DC6131"/>
    <w:rsid w:val="00DC7D91"/>
    <w:rsid w:val="00DD0216"/>
    <w:rsid w:val="00DE0244"/>
    <w:rsid w:val="00DF30BC"/>
    <w:rsid w:val="00E05F67"/>
    <w:rsid w:val="00E1589D"/>
    <w:rsid w:val="00E24860"/>
    <w:rsid w:val="00E37841"/>
    <w:rsid w:val="00E41F07"/>
    <w:rsid w:val="00E460EF"/>
    <w:rsid w:val="00E565A4"/>
    <w:rsid w:val="00E644B9"/>
    <w:rsid w:val="00EB725F"/>
    <w:rsid w:val="00EC3F31"/>
    <w:rsid w:val="00EF1A81"/>
    <w:rsid w:val="00EF3618"/>
    <w:rsid w:val="00F327C7"/>
    <w:rsid w:val="00F365C3"/>
    <w:rsid w:val="00F62598"/>
    <w:rsid w:val="00F631D6"/>
    <w:rsid w:val="00F67627"/>
    <w:rsid w:val="00F72DDE"/>
    <w:rsid w:val="00FA3064"/>
    <w:rsid w:val="00FB10DA"/>
    <w:rsid w:val="00FD00A9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9DACA-50F2-4DEE-BF7C-D34FF3C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F25"/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3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3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3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3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3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3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3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382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382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382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382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382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38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99"/>
    <w:qFormat/>
    <w:rsid w:val="002273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73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3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2738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27382"/>
    <w:rPr>
      <w:b/>
      <w:bCs/>
    </w:rPr>
  </w:style>
  <w:style w:type="character" w:styleId="Emphasis">
    <w:name w:val="Emphasis"/>
    <w:basedOn w:val="DefaultParagraphFont"/>
    <w:uiPriority w:val="20"/>
    <w:qFormat/>
    <w:rsid w:val="00227382"/>
    <w:rPr>
      <w:i/>
      <w:iCs/>
      <w:color w:val="2683C6" w:themeColor="accent6"/>
    </w:rPr>
  </w:style>
  <w:style w:type="paragraph" w:styleId="NoSpacing">
    <w:name w:val="No Spacing"/>
    <w:uiPriority w:val="1"/>
    <w:qFormat/>
    <w:rsid w:val="00180C8C"/>
    <w:pPr>
      <w:spacing w:after="0" w:line="240" w:lineRule="auto"/>
    </w:pPr>
    <w:rPr>
      <w:rFonts w:ascii="Myriad Pro" w:hAnsi="Myriad Pro"/>
      <w:sz w:val="22"/>
    </w:rPr>
  </w:style>
  <w:style w:type="paragraph" w:styleId="ListParagraph">
    <w:name w:val="List Paragraph"/>
    <w:basedOn w:val="Normal"/>
    <w:uiPriority w:val="34"/>
    <w:qFormat/>
    <w:rsid w:val="002273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3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2738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82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73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73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738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27382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22738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382"/>
    <w:pPr>
      <w:outlineLvl w:val="9"/>
    </w:pPr>
  </w:style>
  <w:style w:type="paragraph" w:customStyle="1" w:styleId="Headings">
    <w:name w:val="Headings"/>
    <w:basedOn w:val="Normal"/>
    <w:link w:val="HeadingsChar"/>
    <w:uiPriority w:val="99"/>
    <w:rsid w:val="004373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 w:cs="Myriad Pro Light Cond"/>
      <w:b/>
      <w:bCs/>
      <w:color w:val="191919"/>
      <w:szCs w:val="24"/>
      <w:lang w:val="en-GB"/>
    </w:rPr>
  </w:style>
  <w:style w:type="table" w:styleId="TableGrid">
    <w:name w:val="Table Grid"/>
    <w:basedOn w:val="TableNormal"/>
    <w:uiPriority w:val="39"/>
    <w:rsid w:val="0049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itle">
    <w:name w:val="text title"/>
    <w:basedOn w:val="Normal"/>
    <w:link w:val="texttitleChar"/>
    <w:qFormat/>
    <w:rsid w:val="004C577A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b/>
      <w:color w:val="191919"/>
      <w:szCs w:val="24"/>
      <w:lang w:val="en-GB"/>
    </w:rPr>
  </w:style>
  <w:style w:type="paragraph" w:customStyle="1" w:styleId="boxtitle">
    <w:name w:val="box title"/>
    <w:basedOn w:val="Headings"/>
    <w:link w:val="boxtitleChar"/>
    <w:qFormat/>
    <w:rsid w:val="0022402C"/>
    <w:pPr>
      <w:keepNext/>
      <w:keepLines/>
      <w:spacing w:line="240" w:lineRule="auto"/>
    </w:pPr>
    <w:rPr>
      <w:rFonts w:ascii="Myriad Pro" w:hAnsi="Myriad Pro"/>
      <w:sz w:val="32"/>
    </w:rPr>
  </w:style>
  <w:style w:type="character" w:customStyle="1" w:styleId="texttitleChar">
    <w:name w:val="text title Char"/>
    <w:basedOn w:val="DefaultParagraphFont"/>
    <w:link w:val="texttitle"/>
    <w:rsid w:val="004C577A"/>
    <w:rPr>
      <w:rFonts w:ascii="Myriad Pro" w:hAnsi="Myriad Pro" w:cs="Myriad Pro"/>
      <w:b/>
      <w:color w:val="191919"/>
      <w:sz w:val="24"/>
      <w:szCs w:val="24"/>
      <w:lang w:val="en-GB"/>
    </w:rPr>
  </w:style>
  <w:style w:type="character" w:customStyle="1" w:styleId="HeadingsChar">
    <w:name w:val="Headings Char"/>
    <w:basedOn w:val="DefaultParagraphFont"/>
    <w:link w:val="Headings"/>
    <w:uiPriority w:val="99"/>
    <w:rsid w:val="006C2211"/>
    <w:rPr>
      <w:rFonts w:ascii="Myriad Pro Light Cond" w:hAnsi="Myriad Pro Light Cond" w:cs="Myriad Pro Light Cond"/>
      <w:b/>
      <w:bCs/>
      <w:color w:val="191919"/>
      <w:sz w:val="24"/>
      <w:szCs w:val="24"/>
      <w:lang w:val="en-GB"/>
    </w:rPr>
  </w:style>
  <w:style w:type="character" w:customStyle="1" w:styleId="boxtitleChar">
    <w:name w:val="box title Char"/>
    <w:basedOn w:val="HeadingsChar"/>
    <w:link w:val="boxtitle"/>
    <w:rsid w:val="0022402C"/>
    <w:rPr>
      <w:rFonts w:ascii="Myriad Pro" w:hAnsi="Myriad Pro" w:cs="Myriad Pro Light Cond"/>
      <w:b/>
      <w:bCs/>
      <w:color w:val="191919"/>
      <w:sz w:val="32"/>
      <w:szCs w:val="24"/>
      <w:lang w:val="en-GB"/>
    </w:rPr>
  </w:style>
  <w:style w:type="paragraph" w:customStyle="1" w:styleId="sectiontitle">
    <w:name w:val="section title"/>
    <w:basedOn w:val="Normal"/>
    <w:link w:val="sectiontitleChar"/>
    <w:qFormat/>
    <w:rsid w:val="00E644B9"/>
    <w:pPr>
      <w:keepNext/>
      <w:keepLines/>
      <w:pageBreakBefore/>
      <w:spacing w:after="360"/>
      <w:jc w:val="center"/>
    </w:pPr>
    <w:rPr>
      <w:b/>
      <w:sz w:val="60"/>
      <w:szCs w:val="60"/>
    </w:rPr>
  </w:style>
  <w:style w:type="paragraph" w:customStyle="1" w:styleId="prompt">
    <w:name w:val="prompt"/>
    <w:basedOn w:val="Normal"/>
    <w:link w:val="promptChar"/>
    <w:qFormat/>
    <w:rsid w:val="00CE1AB8"/>
    <w:pPr>
      <w:autoSpaceDE w:val="0"/>
      <w:autoSpaceDN w:val="0"/>
      <w:adjustRightInd w:val="0"/>
      <w:spacing w:after="0" w:line="288" w:lineRule="auto"/>
      <w:textAlignment w:val="center"/>
    </w:pPr>
    <w:rPr>
      <w:rFonts w:cs="Myriad Pro"/>
      <w:color w:val="191919"/>
      <w:szCs w:val="24"/>
      <w:lang w:val="en-GB"/>
    </w:rPr>
  </w:style>
  <w:style w:type="character" w:customStyle="1" w:styleId="sectiontitleChar">
    <w:name w:val="section title Char"/>
    <w:basedOn w:val="DefaultParagraphFont"/>
    <w:link w:val="sectiontitle"/>
    <w:rsid w:val="00E644B9"/>
    <w:rPr>
      <w:rFonts w:ascii="Myriad Pro" w:hAnsi="Myriad Pro"/>
      <w:b/>
      <w:sz w:val="60"/>
      <w:szCs w:val="60"/>
    </w:rPr>
  </w:style>
  <w:style w:type="paragraph" w:customStyle="1" w:styleId="sectionsubtitle">
    <w:name w:val="section subtitle"/>
    <w:basedOn w:val="sectiontitle"/>
    <w:link w:val="sectionsubtitleChar"/>
    <w:qFormat/>
    <w:rsid w:val="00E644B9"/>
    <w:pPr>
      <w:pageBreakBefore w:val="0"/>
    </w:pPr>
    <w:rPr>
      <w:sz w:val="40"/>
      <w:szCs w:val="40"/>
      <w:lang w:val="en-GB"/>
    </w:rPr>
  </w:style>
  <w:style w:type="character" w:customStyle="1" w:styleId="promptChar">
    <w:name w:val="prompt Char"/>
    <w:basedOn w:val="DefaultParagraphFont"/>
    <w:link w:val="prompt"/>
    <w:rsid w:val="00CE1AB8"/>
    <w:rPr>
      <w:rFonts w:ascii="Myriad Pro" w:hAnsi="Myriad Pro" w:cs="Myriad Pro"/>
      <w:color w:val="191919"/>
      <w:sz w:val="24"/>
      <w:szCs w:val="24"/>
      <w:lang w:val="en-GB"/>
    </w:rPr>
  </w:style>
  <w:style w:type="paragraph" w:customStyle="1" w:styleId="Bulletedbody">
    <w:name w:val="Bulleted body"/>
    <w:basedOn w:val="Normal"/>
    <w:uiPriority w:val="99"/>
    <w:rsid w:val="00546F25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Myriad Pro Cond" w:hAnsi="Myriad Pro Cond" w:cs="Myriad Pro Cond"/>
      <w:b/>
      <w:bCs/>
      <w:color w:val="191919"/>
      <w:szCs w:val="24"/>
      <w:lang w:val="en-GB"/>
    </w:rPr>
  </w:style>
  <w:style w:type="character" w:customStyle="1" w:styleId="sectionsubtitleChar">
    <w:name w:val="section subtitle Char"/>
    <w:basedOn w:val="sectiontitleChar"/>
    <w:link w:val="sectionsubtitle"/>
    <w:rsid w:val="00E644B9"/>
    <w:rPr>
      <w:rFonts w:ascii="Myriad Pro" w:hAnsi="Myriad Pro"/>
      <w:b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0B"/>
    <w:rPr>
      <w:rFonts w:ascii="Myriad Pro" w:hAnsi="Myriad Pro"/>
      <w:sz w:val="24"/>
    </w:rPr>
  </w:style>
  <w:style w:type="paragraph" w:styleId="Footer">
    <w:name w:val="footer"/>
    <w:basedOn w:val="Normal"/>
    <w:link w:val="FooterChar"/>
    <w:uiPriority w:val="99"/>
    <w:unhideWhenUsed/>
    <w:rsid w:val="002F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0B"/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49ED-DC74-401B-AC38-FB41BE13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Wallace</dc:creator>
  <cp:keywords/>
  <dc:description/>
  <cp:lastModifiedBy>Sarah van den Burg</cp:lastModifiedBy>
  <cp:revision>2</cp:revision>
  <dcterms:created xsi:type="dcterms:W3CDTF">2019-03-19T12:11:00Z</dcterms:created>
  <dcterms:modified xsi:type="dcterms:W3CDTF">2019-03-19T12:11:00Z</dcterms:modified>
</cp:coreProperties>
</file>